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01D2049"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2B1D78" w:rsidRPr="002B1D78">
              <w:rPr>
                <w:rFonts w:ascii="Arial" w:hAnsi="Arial" w:cs="Arial"/>
                <w:b/>
                <w:color w:val="auto"/>
                <w:sz w:val="12"/>
                <w:szCs w:val="12"/>
              </w:rPr>
              <w:t>lavori di manutenzione globale edile e tecnologica, compresa la conduzione dei gruppi di condizionamento, le centrali termiche e l’assunzione del ruolo di terzo responsabile, per un periodo di due anni a decorrere dal verbale di consegna dei lavori, da eseguirsi presso gli immobili del CONI nella regione Liguria</w:t>
            </w:r>
            <w:r w:rsidR="002B1D78">
              <w:rPr>
                <w:rFonts w:ascii="Arial" w:hAnsi="Arial" w:cs="Arial"/>
                <w:b/>
                <w:color w:val="auto"/>
                <w:sz w:val="12"/>
                <w:szCs w:val="12"/>
              </w:rPr>
              <w:t>.</w:t>
            </w:r>
            <w:r w:rsidR="002B1D78" w:rsidRPr="005C1D64">
              <w:rPr>
                <w:rFonts w:ascii="Arial" w:hAnsi="Arial" w:cs="Arial"/>
                <w:b/>
                <w:color w:val="auto"/>
                <w:sz w:val="12"/>
                <w:szCs w:val="12"/>
              </w:rPr>
              <w:t xml:space="preserve"> R.A.</w:t>
            </w:r>
            <w:r w:rsidR="002B1D78">
              <w:rPr>
                <w:rFonts w:ascii="Arial" w:hAnsi="Arial" w:cs="Arial"/>
                <w:b/>
                <w:color w:val="auto"/>
                <w:sz w:val="12"/>
                <w:szCs w:val="12"/>
              </w:rPr>
              <w:t xml:space="preserve"> 025/17/PN. CIG </w:t>
            </w:r>
            <w:r w:rsidR="002B1D78" w:rsidRPr="002B1D78">
              <w:rPr>
                <w:rFonts w:ascii="Arial" w:hAnsi="Arial" w:cs="Arial"/>
                <w:b/>
                <w:color w:val="auto"/>
                <w:sz w:val="12"/>
                <w:szCs w:val="12"/>
              </w:rPr>
              <w:t>6978065168</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E36EB42"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B1D78" w:rsidRPr="009B77A5">
              <w:rPr>
                <w:rFonts w:ascii="Arial" w:hAnsi="Arial" w:cs="Arial"/>
                <w:b/>
                <w:color w:val="auto"/>
                <w:sz w:val="12"/>
                <w:szCs w:val="12"/>
              </w:rPr>
              <w:t>lavori di manutenzione globale edile e tecnologica, compresa la conduzione dei gruppi di condizionamento, le centrali termiche e l’assunzione del ruolo di terzo responsabile, per un periodo di due anni a decorrere dal verbale di consegna dei lavori, da eseguirsi pr</w:t>
            </w:r>
            <w:r w:rsidR="002B1D78">
              <w:rPr>
                <w:rFonts w:ascii="Arial" w:hAnsi="Arial" w:cs="Arial"/>
                <w:b/>
                <w:color w:val="auto"/>
                <w:sz w:val="12"/>
                <w:szCs w:val="12"/>
              </w:rPr>
              <w:t>esso gli immobili del CONI nella</w:t>
            </w:r>
            <w:r w:rsidR="002B1D78" w:rsidRPr="009B77A5">
              <w:rPr>
                <w:rFonts w:ascii="Arial" w:hAnsi="Arial" w:cs="Arial"/>
                <w:b/>
                <w:color w:val="auto"/>
                <w:sz w:val="12"/>
                <w:szCs w:val="12"/>
              </w:rPr>
              <w:t xml:space="preserve"> region</w:t>
            </w:r>
            <w:r w:rsidR="002B1D78">
              <w:rPr>
                <w:rFonts w:ascii="Arial" w:hAnsi="Arial" w:cs="Arial"/>
                <w:b/>
                <w:color w:val="auto"/>
                <w:sz w:val="12"/>
                <w:szCs w:val="12"/>
              </w:rPr>
              <w:t>e</w:t>
            </w:r>
            <w:r w:rsidR="002B1D78" w:rsidRPr="009B77A5">
              <w:rPr>
                <w:rFonts w:ascii="Arial" w:hAnsi="Arial" w:cs="Arial"/>
                <w:b/>
                <w:color w:val="auto"/>
                <w:sz w:val="12"/>
                <w:szCs w:val="12"/>
              </w:rPr>
              <w:t xml:space="preserve"> </w:t>
            </w:r>
            <w:r w:rsidR="002B1D78">
              <w:rPr>
                <w:rFonts w:ascii="Arial" w:hAnsi="Arial" w:cs="Arial"/>
                <w:b/>
                <w:color w:val="auto"/>
                <w:sz w:val="12"/>
                <w:szCs w:val="12"/>
              </w:rPr>
              <w:t>Liguria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37C2AE94" w:rsidR="00A23B3E" w:rsidRPr="003C5818" w:rsidRDefault="00F503D0" w:rsidP="002B1D78">
            <w:pPr>
              <w:rPr>
                <w:rFonts w:ascii="Arial" w:hAnsi="Arial" w:cs="Arial"/>
                <w:color w:val="auto"/>
                <w:sz w:val="12"/>
                <w:szCs w:val="12"/>
              </w:rPr>
            </w:pPr>
            <w:r w:rsidRPr="003C5818">
              <w:rPr>
                <w:rFonts w:ascii="Arial" w:hAnsi="Arial" w:cs="Arial"/>
                <w:color w:val="auto"/>
                <w:sz w:val="12"/>
                <w:szCs w:val="12"/>
              </w:rPr>
              <w:t>[</w:t>
            </w:r>
            <w:r w:rsidR="002B1D78">
              <w:rPr>
                <w:rFonts w:ascii="Arial" w:hAnsi="Arial" w:cs="Arial"/>
                <w:b/>
                <w:color w:val="auto"/>
                <w:sz w:val="12"/>
                <w:szCs w:val="12"/>
              </w:rPr>
              <w:t>R.A. 025/17/PN</w:t>
            </w:r>
            <w:r w:rsidR="002B1D78" w:rsidRPr="002B1D7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BA4BE07"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B1D78" w:rsidRPr="002B1D78">
              <w:rPr>
                <w:rFonts w:ascii="Arial" w:hAnsi="Arial" w:cs="Arial"/>
                <w:b/>
                <w:color w:val="auto"/>
                <w:sz w:val="12"/>
                <w:szCs w:val="12"/>
              </w:rPr>
              <w:t>6978065168</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DA1962">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DA1962">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DA1962">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DA1962">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DA1962">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DA1962">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DA1962">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DA1962">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DA1962">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DA1962">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DA1962">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DA1962">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DA1962">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DA1962">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DA1962">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DA1962">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DA1962">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DA1962">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DA1962">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DA1962">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DA1962">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DA1962">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DA1962">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DA1962">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DA1962">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DA1962">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DA1962">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DA1962">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DA1962">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DA1962">
        <w:trPr>
          <w:trHeight w:val="360"/>
        </w:trPr>
        <w:tc>
          <w:tcPr>
            <w:tcW w:w="4953" w:type="dxa"/>
            <w:tcBorders>
              <w:top w:val="single" w:sz="4" w:space="0" w:color="00000A"/>
              <w:left w:val="single" w:sz="4" w:space="0" w:color="00000A"/>
              <w:right w:val="single" w:sz="4" w:space="0" w:color="00000A"/>
            </w:tcBorders>
            <w:shd w:val="clear" w:color="auto" w:fill="FFFFFF"/>
          </w:tcPr>
          <w:p w14:paraId="2C1E4240" w14:textId="77777777" w:rsidR="00DA1962" w:rsidRDefault="00DA1962" w:rsidP="007976F8">
            <w:pPr>
              <w:pStyle w:val="Text1"/>
              <w:ind w:left="284" w:hanging="284"/>
              <w:rPr>
                <w:rFonts w:ascii="Arial" w:hAnsi="Arial" w:cs="Arial"/>
                <w:b/>
                <w:color w:val="auto"/>
                <w:sz w:val="12"/>
                <w:szCs w:val="12"/>
              </w:rPr>
            </w:pPr>
          </w:p>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DA1962">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DA1962">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DA1962">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DA1962">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DA1962">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3790CC79"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bookmarkStart w:id="0" w:name="_GoBack"/>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bookmarkEnd w:id="0"/>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8E4D12">
              <w:rPr>
                <w:rFonts w:ascii="Arial" w:hAnsi="Arial" w:cs="Arial"/>
                <w:color w:val="auto"/>
                <w:sz w:val="12"/>
                <w:szCs w:val="12"/>
              </w:rPr>
            </w:r>
            <w:r w:rsidR="008E4D12">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8E4D12">
              <w:rPr>
                <w:rFonts w:ascii="Arial" w:hAnsi="Arial" w:cs="Arial"/>
                <w:b/>
                <w:color w:val="auto"/>
                <w:sz w:val="12"/>
                <w:szCs w:val="12"/>
              </w:rPr>
            </w:r>
            <w:r w:rsidR="008E4D12">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2662F5A0"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2B1D78" w:rsidRPr="002B1D78">
        <w:rPr>
          <w:rFonts w:ascii="Arial" w:hAnsi="Arial" w:cs="Arial"/>
          <w:b/>
          <w:color w:val="auto"/>
          <w:sz w:val="12"/>
          <w:szCs w:val="12"/>
        </w:rPr>
        <w:t>lavori di manutenzione globale edile e tecnologica, compresa la conduzione dei gruppi di condizionamento, le centrali termiche e l’assunzione del ruolo di terzo responsabile, per un periodo di due anni a decorrere dal verbale di consegna dei lavori, da eseguirsi presso gli immobili del CONI nella regione Liguria</w:t>
      </w:r>
      <w:r w:rsidR="002B1D78">
        <w:rPr>
          <w:rFonts w:ascii="Arial" w:hAnsi="Arial" w:cs="Arial"/>
          <w:b/>
          <w:color w:val="auto"/>
          <w:sz w:val="12"/>
          <w:szCs w:val="12"/>
        </w:rPr>
        <w:t>.</w:t>
      </w:r>
      <w:r w:rsidR="002B1D78" w:rsidRPr="005C1D64">
        <w:rPr>
          <w:rFonts w:ascii="Arial" w:hAnsi="Arial" w:cs="Arial"/>
          <w:b/>
          <w:color w:val="auto"/>
          <w:sz w:val="12"/>
          <w:szCs w:val="12"/>
        </w:rPr>
        <w:t xml:space="preserve"> R.A.</w:t>
      </w:r>
      <w:r w:rsidR="002B1D78">
        <w:rPr>
          <w:rFonts w:ascii="Arial" w:hAnsi="Arial" w:cs="Arial"/>
          <w:b/>
          <w:color w:val="auto"/>
          <w:sz w:val="12"/>
          <w:szCs w:val="12"/>
        </w:rPr>
        <w:t xml:space="preserve"> 025/17/PN. CIG </w:t>
      </w:r>
      <w:r w:rsidR="002B1D78" w:rsidRPr="002B1D78">
        <w:rPr>
          <w:rFonts w:ascii="Arial" w:hAnsi="Arial" w:cs="Arial"/>
          <w:b/>
          <w:color w:val="auto"/>
          <w:sz w:val="12"/>
          <w:szCs w:val="12"/>
        </w:rPr>
        <w:t>6978065168</w:t>
      </w:r>
      <w:r w:rsidRPr="002B1D78">
        <w:rPr>
          <w:rFonts w:ascii="Arial" w:hAnsi="Arial" w:cs="Arial"/>
          <w:color w:val="auto"/>
          <w:sz w:val="12"/>
          <w:szCs w:val="12"/>
        </w:rPr>
        <w:t>]</w:t>
      </w:r>
      <w:r w:rsidRPr="002B1D78">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D9C5" w14:textId="77777777" w:rsidR="008E4D12" w:rsidRDefault="008E4D12">
      <w:pPr>
        <w:spacing w:before="0" w:after="0"/>
      </w:pPr>
      <w:r>
        <w:separator/>
      </w:r>
    </w:p>
  </w:endnote>
  <w:endnote w:type="continuationSeparator" w:id="0">
    <w:p w14:paraId="476B050B" w14:textId="77777777" w:rsidR="008E4D12" w:rsidRDefault="008E4D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86497">
      <w:rPr>
        <w:rFonts w:ascii="Calibri" w:hAnsi="Calibri"/>
        <w:noProof/>
        <w:sz w:val="20"/>
        <w:szCs w:val="20"/>
      </w:rPr>
      <w:t>5</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46FE0" w14:textId="77777777" w:rsidR="008E4D12" w:rsidRDefault="008E4D12">
      <w:pPr>
        <w:spacing w:before="0" w:after="0"/>
      </w:pPr>
      <w:r>
        <w:separator/>
      </w:r>
    </w:p>
  </w:footnote>
  <w:footnote w:type="continuationSeparator" w:id="0">
    <w:p w14:paraId="48863900" w14:textId="77777777" w:rsidR="008E4D12" w:rsidRDefault="008E4D12">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HXimfVoO4SUhDykC7D50Y2l2mX0=" w:salt="8l9L3xiStg73PUleGCaeM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36D7A"/>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B1D78"/>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86497"/>
    <w:rsid w:val="004C4C2B"/>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E4D1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1962"/>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04FC-49EB-4877-852B-AE141F3D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TotalTime>
  <Pages>18</Pages>
  <Words>9814</Words>
  <Characters>55944</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65627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Coppola Mario</dc:creator>
  <cp:lastModifiedBy>Marco del Bufalo</cp:lastModifiedBy>
  <cp:revision>2</cp:revision>
  <cp:lastPrinted>2016-08-31T08:45:00Z</cp:lastPrinted>
  <dcterms:created xsi:type="dcterms:W3CDTF">2017-02-23T11:52:00Z</dcterms:created>
  <dcterms:modified xsi:type="dcterms:W3CDTF">2017-02-23T11:52:00Z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