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F19F" w14:textId="77777777" w:rsidR="00927AB0" w:rsidRPr="00652A88" w:rsidRDefault="00927AB0" w:rsidP="006172EB">
      <w:pPr>
        <w:spacing w:before="120" w:after="0" w:line="360" w:lineRule="auto"/>
        <w:rPr>
          <w:rFonts w:ascii="Arial" w:hAnsi="Arial" w:cs="Arial"/>
          <w:sz w:val="20"/>
          <w:szCs w:val="20"/>
          <w:lang w:eastAsia="it-IT"/>
        </w:rPr>
      </w:pPr>
    </w:p>
    <w:p w14:paraId="09E43A01" w14:textId="77777777" w:rsidR="00927AB0" w:rsidRPr="00652A88" w:rsidRDefault="00927AB0" w:rsidP="006172EB">
      <w:pPr>
        <w:spacing w:before="120" w:after="0" w:line="360" w:lineRule="auto"/>
        <w:rPr>
          <w:rFonts w:ascii="Arial" w:hAnsi="Arial" w:cs="Arial"/>
          <w:sz w:val="20"/>
          <w:szCs w:val="20"/>
          <w:lang w:eastAsia="it-IT"/>
        </w:rPr>
      </w:pPr>
    </w:p>
    <w:p w14:paraId="1391F8A8" w14:textId="77777777" w:rsidR="00927AB0" w:rsidRPr="00652A88" w:rsidRDefault="00927AB0" w:rsidP="006172EB">
      <w:pPr>
        <w:spacing w:before="120" w:after="0" w:line="360" w:lineRule="auto"/>
        <w:rPr>
          <w:rFonts w:ascii="Arial" w:hAnsi="Arial" w:cs="Arial"/>
          <w:sz w:val="20"/>
          <w:szCs w:val="20"/>
          <w:lang w:eastAsia="it-IT"/>
        </w:rPr>
      </w:pPr>
    </w:p>
    <w:p w14:paraId="61FCF2A9" w14:textId="77777777" w:rsidR="00927AB0" w:rsidRPr="00652A88" w:rsidRDefault="00927AB0" w:rsidP="006172EB">
      <w:pPr>
        <w:spacing w:before="120" w:after="0" w:line="360" w:lineRule="auto"/>
        <w:rPr>
          <w:rFonts w:ascii="Arial" w:hAnsi="Arial" w:cs="Arial"/>
          <w:sz w:val="20"/>
          <w:szCs w:val="20"/>
          <w:lang w:eastAsia="it-IT"/>
        </w:rPr>
      </w:pPr>
    </w:p>
    <w:p w14:paraId="3FF62EFC" w14:textId="77777777" w:rsidR="00927AB0" w:rsidRPr="00652A88" w:rsidRDefault="00927AB0" w:rsidP="006172EB">
      <w:pPr>
        <w:spacing w:before="120" w:after="0" w:line="360" w:lineRule="auto"/>
        <w:rPr>
          <w:rFonts w:ascii="Arial" w:hAnsi="Arial" w:cs="Arial"/>
          <w:sz w:val="20"/>
          <w:szCs w:val="20"/>
          <w:lang w:eastAsia="it-IT"/>
        </w:rPr>
      </w:pPr>
    </w:p>
    <w:p w14:paraId="62756178" w14:textId="77777777" w:rsidR="00927AB0" w:rsidRPr="00652A88" w:rsidRDefault="00927AB0" w:rsidP="006172EB">
      <w:pPr>
        <w:spacing w:before="120" w:after="0" w:line="360" w:lineRule="auto"/>
        <w:rPr>
          <w:rFonts w:ascii="Arial" w:hAnsi="Arial" w:cs="Arial"/>
          <w:sz w:val="20"/>
          <w:szCs w:val="20"/>
          <w:lang w:eastAsia="it-IT"/>
        </w:rPr>
      </w:pPr>
    </w:p>
    <w:p w14:paraId="6A296840" w14:textId="15C1D9A9" w:rsidR="006172EB" w:rsidRPr="004E2E58" w:rsidRDefault="00927AB0" w:rsidP="006172EB">
      <w:pPr>
        <w:autoSpaceDE w:val="0"/>
        <w:autoSpaceDN w:val="0"/>
        <w:adjustRightInd w:val="0"/>
        <w:spacing w:before="120" w:after="0" w:line="360" w:lineRule="auto"/>
        <w:rPr>
          <w:rFonts w:ascii="Arial" w:hAnsi="Arial" w:cs="Arial"/>
          <w:b/>
          <w:bCs/>
          <w:color w:val="365F91"/>
        </w:rPr>
      </w:pPr>
      <w:r w:rsidRPr="004E2E58">
        <w:rPr>
          <w:rFonts w:ascii="Arial" w:hAnsi="Arial" w:cs="Arial"/>
          <w:b/>
          <w:bCs/>
          <w:color w:val="365F91"/>
        </w:rPr>
        <w:t xml:space="preserve">Procedura negoziata per </w:t>
      </w:r>
      <w:r w:rsidR="006172EB" w:rsidRPr="004E2E58">
        <w:rPr>
          <w:rFonts w:ascii="Arial" w:hAnsi="Arial" w:cs="Arial"/>
          <w:b/>
          <w:bCs/>
          <w:color w:val="365F91"/>
        </w:rPr>
        <w:t xml:space="preserve">la </w:t>
      </w:r>
      <w:r w:rsidR="00050E4A" w:rsidRPr="004E2E58">
        <w:rPr>
          <w:rFonts w:ascii="Arial" w:hAnsi="Arial" w:cs="Arial"/>
          <w:b/>
          <w:bCs/>
          <w:color w:val="365F91"/>
        </w:rPr>
        <w:t>realizzazione</w:t>
      </w:r>
      <w:r w:rsidR="006172EB" w:rsidRPr="004E2E58">
        <w:rPr>
          <w:rFonts w:ascii="Arial" w:hAnsi="Arial" w:cs="Arial"/>
          <w:b/>
          <w:bCs/>
          <w:color w:val="365F91"/>
        </w:rPr>
        <w:t xml:space="preserve"> dei servizi di monitoraggio e analisi in via continuativa dell’esposizione e del valore pubblicitario dei marchi del CONI e dei suoi Sponsor </w:t>
      </w:r>
    </w:p>
    <w:p w14:paraId="5007E252" w14:textId="77777777" w:rsidR="006172EB" w:rsidRPr="004E2E58" w:rsidRDefault="006172EB" w:rsidP="006172EB">
      <w:pPr>
        <w:autoSpaceDE w:val="0"/>
        <w:autoSpaceDN w:val="0"/>
        <w:adjustRightInd w:val="0"/>
        <w:spacing w:before="120" w:after="0" w:line="360" w:lineRule="auto"/>
        <w:rPr>
          <w:rFonts w:ascii="Arial" w:hAnsi="Arial" w:cs="Arial"/>
          <w:b/>
          <w:bCs/>
          <w:color w:val="365F91"/>
        </w:rPr>
      </w:pPr>
    </w:p>
    <w:p w14:paraId="6415E00C" w14:textId="77777777" w:rsidR="00927AB0" w:rsidRPr="00652A88" w:rsidRDefault="00927AB0" w:rsidP="006172EB">
      <w:pPr>
        <w:spacing w:before="120" w:after="0" w:line="360" w:lineRule="auto"/>
        <w:rPr>
          <w:rFonts w:ascii="Arial" w:hAnsi="Arial" w:cs="Arial"/>
          <w:sz w:val="20"/>
          <w:szCs w:val="20"/>
          <w:lang w:eastAsia="it-IT"/>
        </w:rPr>
      </w:pPr>
    </w:p>
    <w:p w14:paraId="36411AA8" w14:textId="77777777" w:rsidR="00927AB0" w:rsidRPr="00652A88" w:rsidRDefault="00927AB0" w:rsidP="006172EB">
      <w:pPr>
        <w:spacing w:before="120" w:after="0" w:line="360" w:lineRule="auto"/>
        <w:rPr>
          <w:rFonts w:ascii="Arial" w:hAnsi="Arial" w:cs="Arial"/>
          <w:sz w:val="20"/>
          <w:szCs w:val="20"/>
          <w:lang w:eastAsia="it-IT"/>
        </w:rPr>
      </w:pPr>
    </w:p>
    <w:p w14:paraId="7AA860E4" w14:textId="77777777" w:rsidR="00927AB0" w:rsidRPr="00652A88" w:rsidRDefault="00927AB0" w:rsidP="006172EB">
      <w:pPr>
        <w:spacing w:before="120" w:after="0" w:line="360" w:lineRule="auto"/>
        <w:rPr>
          <w:rFonts w:ascii="Arial" w:hAnsi="Arial" w:cs="Arial"/>
          <w:sz w:val="20"/>
          <w:szCs w:val="20"/>
          <w:lang w:eastAsia="it-IT"/>
        </w:rPr>
      </w:pPr>
    </w:p>
    <w:p w14:paraId="2899FE12" w14:textId="47FF433A" w:rsidR="00D60829" w:rsidRPr="004E2E58" w:rsidRDefault="00D60829" w:rsidP="006172EB">
      <w:pPr>
        <w:pStyle w:val="CorpoA"/>
        <w:spacing w:before="120" w:after="0" w:line="360" w:lineRule="auto"/>
        <w:rPr>
          <w:rFonts w:ascii="Arial" w:eastAsia="Helvetica" w:hAnsi="Arial" w:cs="Arial"/>
          <w:b/>
          <w:bCs/>
          <w:color w:val="1F4E79" w:themeColor="accent1" w:themeShade="80"/>
        </w:rPr>
      </w:pPr>
      <w:r w:rsidRPr="004E2E58">
        <w:rPr>
          <w:rFonts w:ascii="Arial" w:hAnsi="Arial" w:cs="Arial"/>
          <w:b/>
          <w:bCs/>
          <w:color w:val="1F4E79" w:themeColor="accent1" w:themeShade="80"/>
        </w:rPr>
        <w:t xml:space="preserve">CIG </w:t>
      </w:r>
      <w:r w:rsidR="002105BA" w:rsidRPr="004E2E58">
        <w:rPr>
          <w:rFonts w:ascii="Arial" w:hAnsi="Arial" w:cs="Arial"/>
          <w:b/>
          <w:bCs/>
          <w:color w:val="1F4E79" w:themeColor="accent1" w:themeShade="80"/>
        </w:rPr>
        <w:t>7133399B11</w:t>
      </w:r>
      <w:r w:rsidR="00494161" w:rsidRPr="004E2E58">
        <w:rPr>
          <w:rFonts w:ascii="Arial" w:hAnsi="Arial" w:cs="Arial"/>
          <w:b/>
          <w:bCs/>
          <w:color w:val="1F4E79" w:themeColor="accent1" w:themeShade="80"/>
        </w:rPr>
        <w:t>- R.A. 039/</w:t>
      </w:r>
      <w:r w:rsidRPr="004E2E58">
        <w:rPr>
          <w:rFonts w:ascii="Arial" w:hAnsi="Arial" w:cs="Arial"/>
          <w:b/>
          <w:bCs/>
          <w:color w:val="1F4E79" w:themeColor="accent1" w:themeShade="80"/>
        </w:rPr>
        <w:t>17/PN</w:t>
      </w:r>
    </w:p>
    <w:p w14:paraId="36B4BA1A" w14:textId="77777777" w:rsidR="00927AB0" w:rsidRPr="00652A88" w:rsidRDefault="00927AB0" w:rsidP="006172EB">
      <w:pPr>
        <w:spacing w:before="120" w:after="0" w:line="360" w:lineRule="auto"/>
        <w:rPr>
          <w:rFonts w:ascii="Arial" w:hAnsi="Arial" w:cs="Arial"/>
          <w:sz w:val="20"/>
          <w:szCs w:val="20"/>
          <w:lang w:eastAsia="it-IT"/>
        </w:rPr>
      </w:pPr>
    </w:p>
    <w:p w14:paraId="4E544ED0" w14:textId="77777777" w:rsidR="00927AB0" w:rsidRPr="00652A88" w:rsidRDefault="00927AB0" w:rsidP="006172EB">
      <w:pPr>
        <w:spacing w:before="120" w:after="0" w:line="360" w:lineRule="auto"/>
        <w:rPr>
          <w:rFonts w:ascii="Arial" w:hAnsi="Arial" w:cs="Arial"/>
          <w:sz w:val="20"/>
          <w:szCs w:val="20"/>
          <w:lang w:eastAsia="it-IT"/>
        </w:rPr>
      </w:pPr>
    </w:p>
    <w:p w14:paraId="13605376" w14:textId="77777777" w:rsidR="00927AB0" w:rsidRPr="00652A88" w:rsidRDefault="00927AB0" w:rsidP="006172EB">
      <w:pPr>
        <w:autoSpaceDE w:val="0"/>
        <w:autoSpaceDN w:val="0"/>
        <w:adjustRightInd w:val="0"/>
        <w:spacing w:before="120" w:after="0" w:line="360" w:lineRule="auto"/>
        <w:rPr>
          <w:rFonts w:ascii="Arial" w:hAnsi="Arial" w:cs="Arial"/>
          <w:b/>
          <w:bCs/>
          <w:color w:val="365F91"/>
          <w:sz w:val="20"/>
          <w:szCs w:val="20"/>
        </w:rPr>
      </w:pPr>
    </w:p>
    <w:p w14:paraId="716E9DCC" w14:textId="77777777" w:rsidR="00927AB0" w:rsidRPr="00652A88" w:rsidRDefault="00927AB0" w:rsidP="006172EB">
      <w:pPr>
        <w:autoSpaceDE w:val="0"/>
        <w:autoSpaceDN w:val="0"/>
        <w:adjustRightInd w:val="0"/>
        <w:spacing w:before="120" w:after="0" w:line="360" w:lineRule="auto"/>
        <w:rPr>
          <w:rFonts w:ascii="Arial" w:hAnsi="Arial" w:cs="Arial"/>
          <w:b/>
          <w:bCs/>
          <w:color w:val="365F91"/>
          <w:sz w:val="20"/>
          <w:szCs w:val="20"/>
        </w:rPr>
      </w:pPr>
      <w:r w:rsidRPr="00652A88">
        <w:rPr>
          <w:rFonts w:ascii="Arial" w:hAnsi="Arial" w:cs="Arial"/>
          <w:b/>
          <w:bCs/>
          <w:color w:val="365F91"/>
          <w:sz w:val="20"/>
          <w:szCs w:val="20"/>
        </w:rPr>
        <w:t>Capitolato Tecnico e speciale d'appalto</w:t>
      </w:r>
    </w:p>
    <w:p w14:paraId="3BA88356" w14:textId="77777777" w:rsidR="00927AB0" w:rsidRPr="00652A88" w:rsidRDefault="00927AB0" w:rsidP="006172EB">
      <w:pPr>
        <w:autoSpaceDE w:val="0"/>
        <w:autoSpaceDN w:val="0"/>
        <w:adjustRightInd w:val="0"/>
        <w:spacing w:before="120" w:after="0" w:line="360" w:lineRule="auto"/>
        <w:rPr>
          <w:rFonts w:ascii="Arial" w:hAnsi="Arial" w:cs="Arial"/>
          <w:b/>
          <w:sz w:val="20"/>
          <w:szCs w:val="20"/>
          <w:lang w:eastAsia="it-IT"/>
        </w:rPr>
      </w:pPr>
      <w:r w:rsidRPr="00652A88">
        <w:rPr>
          <w:rFonts w:ascii="Arial" w:hAnsi="Arial" w:cs="Arial"/>
          <w:b/>
          <w:bCs/>
          <w:color w:val="365F91"/>
          <w:sz w:val="20"/>
          <w:szCs w:val="20"/>
        </w:rPr>
        <w:br w:type="page"/>
      </w:r>
      <w:r w:rsidRPr="00652A88">
        <w:rPr>
          <w:rFonts w:ascii="Arial" w:hAnsi="Arial" w:cs="Arial"/>
          <w:b/>
          <w:sz w:val="20"/>
          <w:szCs w:val="20"/>
          <w:lang w:eastAsia="it-IT"/>
        </w:rPr>
        <w:lastRenderedPageBreak/>
        <w:t>Sommario</w:t>
      </w:r>
    </w:p>
    <w:p w14:paraId="4AC34731" w14:textId="77777777" w:rsidR="00927AB0" w:rsidRPr="00050E4A" w:rsidRDefault="00927AB0" w:rsidP="006172EB">
      <w:pPr>
        <w:autoSpaceDE w:val="0"/>
        <w:autoSpaceDN w:val="0"/>
        <w:adjustRightInd w:val="0"/>
        <w:spacing w:before="120" w:after="0" w:line="360" w:lineRule="auto"/>
        <w:rPr>
          <w:rFonts w:ascii="Arial" w:hAnsi="Arial" w:cs="Arial"/>
          <w:b/>
          <w:color w:val="0070C0"/>
          <w:sz w:val="20"/>
          <w:szCs w:val="20"/>
          <w:lang w:eastAsia="it-IT"/>
        </w:rPr>
      </w:pPr>
    </w:p>
    <w:p w14:paraId="11679BBD" w14:textId="77777777" w:rsidR="00050E4A" w:rsidRPr="00050E4A" w:rsidRDefault="00927AB0">
      <w:pPr>
        <w:pStyle w:val="Sommario1"/>
        <w:rPr>
          <w:rFonts w:asciiTheme="minorHAnsi" w:eastAsiaTheme="minorEastAsia" w:hAnsiTheme="minorHAnsi" w:cstheme="minorBidi"/>
          <w:b w:val="0"/>
          <w:noProof/>
          <w:color w:val="0070C0"/>
        </w:rPr>
      </w:pPr>
      <w:r w:rsidRPr="00050E4A">
        <w:rPr>
          <w:rFonts w:ascii="Arial" w:hAnsi="Arial" w:cs="Arial"/>
          <w:bCs/>
          <w:i/>
          <w:color w:val="0070C0"/>
          <w:sz w:val="20"/>
          <w:szCs w:val="20"/>
        </w:rPr>
        <w:fldChar w:fldCharType="begin"/>
      </w:r>
      <w:r w:rsidRPr="00050E4A">
        <w:rPr>
          <w:rFonts w:ascii="Arial" w:hAnsi="Arial" w:cs="Arial"/>
          <w:bCs/>
          <w:i/>
          <w:color w:val="0070C0"/>
          <w:sz w:val="20"/>
          <w:szCs w:val="20"/>
        </w:rPr>
        <w:instrText xml:space="preserve"> TOC \b bando \u  \* MERGEFORMAT </w:instrText>
      </w:r>
      <w:r w:rsidRPr="00050E4A">
        <w:rPr>
          <w:rFonts w:ascii="Arial" w:hAnsi="Arial" w:cs="Arial"/>
          <w:bCs/>
          <w:i/>
          <w:color w:val="0070C0"/>
          <w:sz w:val="20"/>
          <w:szCs w:val="20"/>
        </w:rPr>
        <w:fldChar w:fldCharType="separate"/>
      </w:r>
      <w:r w:rsidR="00050E4A" w:rsidRPr="00050E4A">
        <w:rPr>
          <w:rFonts w:ascii="Arial" w:hAnsi="Arial" w:cs="Arial"/>
          <w:noProof/>
          <w:color w:val="0070C0"/>
        </w:rPr>
        <w:t>1.</w:t>
      </w:r>
      <w:r w:rsidR="00050E4A" w:rsidRPr="00050E4A">
        <w:rPr>
          <w:rFonts w:asciiTheme="minorHAnsi" w:eastAsiaTheme="minorEastAsia" w:hAnsiTheme="minorHAnsi" w:cstheme="minorBidi"/>
          <w:b w:val="0"/>
          <w:noProof/>
          <w:color w:val="0070C0"/>
        </w:rPr>
        <w:tab/>
      </w:r>
      <w:r w:rsidR="00050E4A" w:rsidRPr="00050E4A">
        <w:rPr>
          <w:rFonts w:ascii="Arial" w:hAnsi="Arial" w:cs="Arial"/>
          <w:noProof/>
          <w:color w:val="0070C0"/>
        </w:rPr>
        <w:t>OGGETTO DEL SERVIZIO</w:t>
      </w:r>
      <w:r w:rsidR="00050E4A" w:rsidRPr="00050E4A">
        <w:rPr>
          <w:noProof/>
          <w:color w:val="0070C0"/>
        </w:rPr>
        <w:tab/>
      </w:r>
      <w:r w:rsidR="00050E4A" w:rsidRPr="00050E4A">
        <w:rPr>
          <w:noProof/>
          <w:color w:val="0070C0"/>
        </w:rPr>
        <w:fldChar w:fldCharType="begin"/>
      </w:r>
      <w:r w:rsidR="00050E4A" w:rsidRPr="00050E4A">
        <w:rPr>
          <w:noProof/>
          <w:color w:val="0070C0"/>
        </w:rPr>
        <w:instrText xml:space="preserve"> PAGEREF _Toc478727157 \h </w:instrText>
      </w:r>
      <w:r w:rsidR="00050E4A" w:rsidRPr="00050E4A">
        <w:rPr>
          <w:noProof/>
          <w:color w:val="0070C0"/>
        </w:rPr>
      </w:r>
      <w:r w:rsidR="00050E4A" w:rsidRPr="00050E4A">
        <w:rPr>
          <w:noProof/>
          <w:color w:val="0070C0"/>
        </w:rPr>
        <w:fldChar w:fldCharType="separate"/>
      </w:r>
      <w:r w:rsidR="00050E4A" w:rsidRPr="00050E4A">
        <w:rPr>
          <w:noProof/>
          <w:color w:val="0070C0"/>
        </w:rPr>
        <w:t>3</w:t>
      </w:r>
      <w:r w:rsidR="00050E4A" w:rsidRPr="00050E4A">
        <w:rPr>
          <w:noProof/>
          <w:color w:val="0070C0"/>
        </w:rPr>
        <w:fldChar w:fldCharType="end"/>
      </w:r>
    </w:p>
    <w:p w14:paraId="4ECE5463"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2.</w:t>
      </w:r>
      <w:r w:rsidRPr="00050E4A">
        <w:rPr>
          <w:rFonts w:asciiTheme="minorHAnsi" w:eastAsiaTheme="minorEastAsia" w:hAnsiTheme="minorHAnsi" w:cstheme="minorBidi"/>
          <w:b w:val="0"/>
          <w:noProof/>
          <w:color w:val="0070C0"/>
        </w:rPr>
        <w:tab/>
      </w:r>
      <w:r w:rsidRPr="00050E4A">
        <w:rPr>
          <w:rFonts w:ascii="Arial" w:hAnsi="Arial" w:cs="Arial"/>
          <w:noProof/>
          <w:color w:val="0070C0"/>
        </w:rPr>
        <w:t>DURATA</w:t>
      </w:r>
      <w:r w:rsidRPr="00050E4A">
        <w:rPr>
          <w:noProof/>
          <w:color w:val="0070C0"/>
        </w:rPr>
        <w:tab/>
      </w:r>
      <w:r w:rsidRPr="00050E4A">
        <w:rPr>
          <w:noProof/>
          <w:color w:val="0070C0"/>
        </w:rPr>
        <w:fldChar w:fldCharType="begin"/>
      </w:r>
      <w:r w:rsidRPr="00050E4A">
        <w:rPr>
          <w:noProof/>
          <w:color w:val="0070C0"/>
        </w:rPr>
        <w:instrText xml:space="preserve"> PAGEREF _Toc478727158 \h </w:instrText>
      </w:r>
      <w:r w:rsidRPr="00050E4A">
        <w:rPr>
          <w:noProof/>
          <w:color w:val="0070C0"/>
        </w:rPr>
      </w:r>
      <w:r w:rsidRPr="00050E4A">
        <w:rPr>
          <w:noProof/>
          <w:color w:val="0070C0"/>
        </w:rPr>
        <w:fldChar w:fldCharType="separate"/>
      </w:r>
      <w:r w:rsidRPr="00050E4A">
        <w:rPr>
          <w:noProof/>
          <w:color w:val="0070C0"/>
        </w:rPr>
        <w:t>3</w:t>
      </w:r>
      <w:r w:rsidRPr="00050E4A">
        <w:rPr>
          <w:noProof/>
          <w:color w:val="0070C0"/>
        </w:rPr>
        <w:fldChar w:fldCharType="end"/>
      </w:r>
    </w:p>
    <w:p w14:paraId="5C8832AE"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3.</w:t>
      </w:r>
      <w:r w:rsidRPr="00050E4A">
        <w:rPr>
          <w:rFonts w:asciiTheme="minorHAnsi" w:eastAsiaTheme="minorEastAsia" w:hAnsiTheme="minorHAnsi" w:cstheme="minorBidi"/>
          <w:b w:val="0"/>
          <w:noProof/>
          <w:color w:val="0070C0"/>
        </w:rPr>
        <w:tab/>
      </w:r>
      <w:r w:rsidRPr="00050E4A">
        <w:rPr>
          <w:rFonts w:ascii="Arial" w:hAnsi="Arial" w:cs="Arial"/>
          <w:noProof/>
          <w:color w:val="0070C0"/>
        </w:rPr>
        <w:t>OBIETTIVI</w:t>
      </w:r>
      <w:r w:rsidRPr="00050E4A">
        <w:rPr>
          <w:noProof/>
          <w:color w:val="0070C0"/>
        </w:rPr>
        <w:tab/>
      </w:r>
      <w:r w:rsidRPr="00050E4A">
        <w:rPr>
          <w:noProof/>
          <w:color w:val="0070C0"/>
        </w:rPr>
        <w:fldChar w:fldCharType="begin"/>
      </w:r>
      <w:r w:rsidRPr="00050E4A">
        <w:rPr>
          <w:noProof/>
          <w:color w:val="0070C0"/>
        </w:rPr>
        <w:instrText xml:space="preserve"> PAGEREF _Toc478727159 \h </w:instrText>
      </w:r>
      <w:r w:rsidRPr="00050E4A">
        <w:rPr>
          <w:noProof/>
          <w:color w:val="0070C0"/>
        </w:rPr>
      </w:r>
      <w:r w:rsidRPr="00050E4A">
        <w:rPr>
          <w:noProof/>
          <w:color w:val="0070C0"/>
        </w:rPr>
        <w:fldChar w:fldCharType="separate"/>
      </w:r>
      <w:r w:rsidRPr="00050E4A">
        <w:rPr>
          <w:noProof/>
          <w:color w:val="0070C0"/>
        </w:rPr>
        <w:t>3</w:t>
      </w:r>
      <w:r w:rsidRPr="00050E4A">
        <w:rPr>
          <w:noProof/>
          <w:color w:val="0070C0"/>
        </w:rPr>
        <w:fldChar w:fldCharType="end"/>
      </w:r>
    </w:p>
    <w:p w14:paraId="700D1972"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w:t>
      </w:r>
      <w:r w:rsidRPr="00050E4A">
        <w:rPr>
          <w:rFonts w:asciiTheme="minorHAnsi" w:eastAsiaTheme="minorEastAsia" w:hAnsiTheme="minorHAnsi" w:cstheme="minorBidi"/>
          <w:b w:val="0"/>
          <w:noProof/>
          <w:color w:val="0070C0"/>
        </w:rPr>
        <w:tab/>
      </w:r>
      <w:r w:rsidRPr="00050E4A">
        <w:rPr>
          <w:rFonts w:ascii="Arial" w:hAnsi="Arial" w:cs="Arial"/>
          <w:noProof/>
          <w:color w:val="0070C0"/>
        </w:rPr>
        <w:t>MONITORAGGIO</w:t>
      </w:r>
      <w:r w:rsidRPr="00050E4A">
        <w:rPr>
          <w:noProof/>
          <w:color w:val="0070C0"/>
        </w:rPr>
        <w:tab/>
      </w:r>
      <w:r w:rsidRPr="00050E4A">
        <w:rPr>
          <w:noProof/>
          <w:color w:val="0070C0"/>
        </w:rPr>
        <w:fldChar w:fldCharType="begin"/>
      </w:r>
      <w:r w:rsidRPr="00050E4A">
        <w:rPr>
          <w:noProof/>
          <w:color w:val="0070C0"/>
        </w:rPr>
        <w:instrText xml:space="preserve"> PAGEREF _Toc478727160 \h </w:instrText>
      </w:r>
      <w:r w:rsidRPr="00050E4A">
        <w:rPr>
          <w:noProof/>
          <w:color w:val="0070C0"/>
        </w:rPr>
      </w:r>
      <w:r w:rsidRPr="00050E4A">
        <w:rPr>
          <w:noProof/>
          <w:color w:val="0070C0"/>
        </w:rPr>
        <w:fldChar w:fldCharType="separate"/>
      </w:r>
      <w:r w:rsidRPr="00050E4A">
        <w:rPr>
          <w:noProof/>
          <w:color w:val="0070C0"/>
        </w:rPr>
        <w:t>3</w:t>
      </w:r>
      <w:r w:rsidRPr="00050E4A">
        <w:rPr>
          <w:noProof/>
          <w:color w:val="0070C0"/>
        </w:rPr>
        <w:fldChar w:fldCharType="end"/>
      </w:r>
    </w:p>
    <w:p w14:paraId="41961B42"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4.1.</w:t>
      </w:r>
      <w:r w:rsidRPr="00050E4A">
        <w:rPr>
          <w:rFonts w:asciiTheme="minorHAnsi" w:eastAsiaTheme="minorEastAsia" w:hAnsiTheme="minorHAnsi" w:cstheme="minorBidi"/>
          <w:b w:val="0"/>
          <w:noProof/>
          <w:color w:val="0070C0"/>
        </w:rPr>
        <w:tab/>
      </w:r>
      <w:r w:rsidRPr="00050E4A">
        <w:rPr>
          <w:rFonts w:ascii="Arial" w:hAnsi="Arial" w:cs="Arial"/>
          <w:noProof/>
          <w:color w:val="0070C0"/>
        </w:rPr>
        <w:t>TELEVISIONE</w:t>
      </w:r>
      <w:r w:rsidRPr="00050E4A">
        <w:rPr>
          <w:noProof/>
          <w:color w:val="0070C0"/>
        </w:rPr>
        <w:tab/>
      </w:r>
      <w:r w:rsidRPr="00050E4A">
        <w:rPr>
          <w:noProof/>
          <w:color w:val="0070C0"/>
        </w:rPr>
        <w:fldChar w:fldCharType="begin"/>
      </w:r>
      <w:r w:rsidRPr="00050E4A">
        <w:rPr>
          <w:noProof/>
          <w:color w:val="0070C0"/>
        </w:rPr>
        <w:instrText xml:space="preserve"> PAGEREF _Toc478727161 \h </w:instrText>
      </w:r>
      <w:r w:rsidRPr="00050E4A">
        <w:rPr>
          <w:noProof/>
          <w:color w:val="0070C0"/>
        </w:rPr>
      </w:r>
      <w:r w:rsidRPr="00050E4A">
        <w:rPr>
          <w:noProof/>
          <w:color w:val="0070C0"/>
        </w:rPr>
        <w:fldChar w:fldCharType="separate"/>
      </w:r>
      <w:r w:rsidRPr="00050E4A">
        <w:rPr>
          <w:noProof/>
          <w:color w:val="0070C0"/>
        </w:rPr>
        <w:t>4</w:t>
      </w:r>
      <w:r w:rsidRPr="00050E4A">
        <w:rPr>
          <w:noProof/>
          <w:color w:val="0070C0"/>
        </w:rPr>
        <w:fldChar w:fldCharType="end"/>
      </w:r>
    </w:p>
    <w:p w14:paraId="36A07BBC"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4.2.</w:t>
      </w:r>
      <w:r w:rsidRPr="00050E4A">
        <w:rPr>
          <w:rFonts w:asciiTheme="minorHAnsi" w:eastAsiaTheme="minorEastAsia" w:hAnsiTheme="minorHAnsi" w:cstheme="minorBidi"/>
          <w:b w:val="0"/>
          <w:noProof/>
          <w:color w:val="0070C0"/>
        </w:rPr>
        <w:tab/>
      </w:r>
      <w:r w:rsidRPr="00050E4A">
        <w:rPr>
          <w:rFonts w:ascii="Arial" w:hAnsi="Arial" w:cs="Arial"/>
          <w:noProof/>
          <w:color w:val="0070C0"/>
        </w:rPr>
        <w:t>STAMPA</w:t>
      </w:r>
      <w:r w:rsidRPr="00050E4A">
        <w:rPr>
          <w:noProof/>
          <w:color w:val="0070C0"/>
        </w:rPr>
        <w:tab/>
      </w:r>
      <w:r w:rsidRPr="00050E4A">
        <w:rPr>
          <w:noProof/>
          <w:color w:val="0070C0"/>
        </w:rPr>
        <w:fldChar w:fldCharType="begin"/>
      </w:r>
      <w:r w:rsidRPr="00050E4A">
        <w:rPr>
          <w:noProof/>
          <w:color w:val="0070C0"/>
        </w:rPr>
        <w:instrText xml:space="preserve"> PAGEREF _Toc478727162 \h </w:instrText>
      </w:r>
      <w:r w:rsidRPr="00050E4A">
        <w:rPr>
          <w:noProof/>
          <w:color w:val="0070C0"/>
        </w:rPr>
      </w:r>
      <w:r w:rsidRPr="00050E4A">
        <w:rPr>
          <w:noProof/>
          <w:color w:val="0070C0"/>
        </w:rPr>
        <w:fldChar w:fldCharType="separate"/>
      </w:r>
      <w:r w:rsidRPr="00050E4A">
        <w:rPr>
          <w:noProof/>
          <w:color w:val="0070C0"/>
        </w:rPr>
        <w:t>5</w:t>
      </w:r>
      <w:r w:rsidRPr="00050E4A">
        <w:rPr>
          <w:noProof/>
          <w:color w:val="0070C0"/>
        </w:rPr>
        <w:fldChar w:fldCharType="end"/>
      </w:r>
    </w:p>
    <w:p w14:paraId="45B79D15"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4.3.</w:t>
      </w:r>
      <w:r w:rsidRPr="00050E4A">
        <w:rPr>
          <w:rFonts w:asciiTheme="minorHAnsi" w:eastAsiaTheme="minorEastAsia" w:hAnsiTheme="minorHAnsi" w:cstheme="minorBidi"/>
          <w:b w:val="0"/>
          <w:noProof/>
          <w:color w:val="0070C0"/>
        </w:rPr>
        <w:tab/>
      </w:r>
      <w:r w:rsidRPr="00050E4A">
        <w:rPr>
          <w:rFonts w:ascii="Arial" w:hAnsi="Arial" w:cs="Arial"/>
          <w:noProof/>
          <w:color w:val="0070C0"/>
        </w:rPr>
        <w:t>WEB</w:t>
      </w:r>
      <w:r w:rsidRPr="00050E4A">
        <w:rPr>
          <w:noProof/>
          <w:color w:val="0070C0"/>
        </w:rPr>
        <w:tab/>
      </w:r>
      <w:r w:rsidRPr="00050E4A">
        <w:rPr>
          <w:noProof/>
          <w:color w:val="0070C0"/>
        </w:rPr>
        <w:fldChar w:fldCharType="begin"/>
      </w:r>
      <w:r w:rsidRPr="00050E4A">
        <w:rPr>
          <w:noProof/>
          <w:color w:val="0070C0"/>
        </w:rPr>
        <w:instrText xml:space="preserve"> PAGEREF _Toc478727163 \h </w:instrText>
      </w:r>
      <w:r w:rsidRPr="00050E4A">
        <w:rPr>
          <w:noProof/>
          <w:color w:val="0070C0"/>
        </w:rPr>
      </w:r>
      <w:r w:rsidRPr="00050E4A">
        <w:rPr>
          <w:noProof/>
          <w:color w:val="0070C0"/>
        </w:rPr>
        <w:fldChar w:fldCharType="separate"/>
      </w:r>
      <w:r w:rsidRPr="00050E4A">
        <w:rPr>
          <w:noProof/>
          <w:color w:val="0070C0"/>
        </w:rPr>
        <w:t>6</w:t>
      </w:r>
      <w:r w:rsidRPr="00050E4A">
        <w:rPr>
          <w:noProof/>
          <w:color w:val="0070C0"/>
        </w:rPr>
        <w:fldChar w:fldCharType="end"/>
      </w:r>
    </w:p>
    <w:p w14:paraId="30121AE7"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4.4.</w:t>
      </w:r>
      <w:r w:rsidRPr="00050E4A">
        <w:rPr>
          <w:rFonts w:asciiTheme="minorHAnsi" w:eastAsiaTheme="minorEastAsia" w:hAnsiTheme="minorHAnsi" w:cstheme="minorBidi"/>
          <w:b w:val="0"/>
          <w:noProof/>
          <w:color w:val="0070C0"/>
        </w:rPr>
        <w:tab/>
      </w:r>
      <w:r w:rsidRPr="00050E4A">
        <w:rPr>
          <w:rFonts w:ascii="Arial" w:hAnsi="Arial" w:cs="Arial"/>
          <w:noProof/>
          <w:color w:val="0070C0"/>
        </w:rPr>
        <w:t>SOCIAL MEDIA</w:t>
      </w:r>
      <w:r w:rsidRPr="00050E4A">
        <w:rPr>
          <w:noProof/>
          <w:color w:val="0070C0"/>
        </w:rPr>
        <w:tab/>
      </w:r>
      <w:r w:rsidRPr="00050E4A">
        <w:rPr>
          <w:noProof/>
          <w:color w:val="0070C0"/>
        </w:rPr>
        <w:fldChar w:fldCharType="begin"/>
      </w:r>
      <w:r w:rsidRPr="00050E4A">
        <w:rPr>
          <w:noProof/>
          <w:color w:val="0070C0"/>
        </w:rPr>
        <w:instrText xml:space="preserve"> PAGEREF _Toc478727164 \h </w:instrText>
      </w:r>
      <w:r w:rsidRPr="00050E4A">
        <w:rPr>
          <w:noProof/>
          <w:color w:val="0070C0"/>
        </w:rPr>
      </w:r>
      <w:r w:rsidRPr="00050E4A">
        <w:rPr>
          <w:noProof/>
          <w:color w:val="0070C0"/>
        </w:rPr>
        <w:fldChar w:fldCharType="separate"/>
      </w:r>
      <w:r w:rsidRPr="00050E4A">
        <w:rPr>
          <w:noProof/>
          <w:color w:val="0070C0"/>
        </w:rPr>
        <w:t>6</w:t>
      </w:r>
      <w:r w:rsidRPr="00050E4A">
        <w:rPr>
          <w:noProof/>
          <w:color w:val="0070C0"/>
        </w:rPr>
        <w:fldChar w:fldCharType="end"/>
      </w:r>
    </w:p>
    <w:p w14:paraId="419ED574"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5.</w:t>
      </w:r>
      <w:r w:rsidRPr="00050E4A">
        <w:rPr>
          <w:rFonts w:asciiTheme="minorHAnsi" w:eastAsiaTheme="minorEastAsia" w:hAnsiTheme="minorHAnsi" w:cstheme="minorBidi"/>
          <w:b w:val="0"/>
          <w:noProof/>
          <w:color w:val="0070C0"/>
        </w:rPr>
        <w:tab/>
      </w:r>
      <w:r w:rsidRPr="00050E4A">
        <w:rPr>
          <w:rFonts w:ascii="Arial" w:hAnsi="Arial" w:cs="Arial"/>
          <w:noProof/>
          <w:color w:val="0070C0"/>
        </w:rPr>
        <w:t>REPORTISTICA</w:t>
      </w:r>
      <w:r w:rsidRPr="00050E4A">
        <w:rPr>
          <w:noProof/>
          <w:color w:val="0070C0"/>
        </w:rPr>
        <w:tab/>
      </w:r>
      <w:r w:rsidRPr="00050E4A">
        <w:rPr>
          <w:noProof/>
          <w:color w:val="0070C0"/>
        </w:rPr>
        <w:fldChar w:fldCharType="begin"/>
      </w:r>
      <w:r w:rsidRPr="00050E4A">
        <w:rPr>
          <w:noProof/>
          <w:color w:val="0070C0"/>
        </w:rPr>
        <w:instrText xml:space="preserve"> PAGEREF _Toc478727165 \h </w:instrText>
      </w:r>
      <w:r w:rsidRPr="00050E4A">
        <w:rPr>
          <w:noProof/>
          <w:color w:val="0070C0"/>
        </w:rPr>
      </w:r>
      <w:r w:rsidRPr="00050E4A">
        <w:rPr>
          <w:noProof/>
          <w:color w:val="0070C0"/>
        </w:rPr>
        <w:fldChar w:fldCharType="separate"/>
      </w:r>
      <w:r w:rsidRPr="00050E4A">
        <w:rPr>
          <w:noProof/>
          <w:color w:val="0070C0"/>
        </w:rPr>
        <w:t>6</w:t>
      </w:r>
      <w:r w:rsidRPr="00050E4A">
        <w:rPr>
          <w:noProof/>
          <w:color w:val="0070C0"/>
        </w:rPr>
        <w:fldChar w:fldCharType="end"/>
      </w:r>
    </w:p>
    <w:p w14:paraId="056F8C33"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6.</w:t>
      </w:r>
      <w:r w:rsidRPr="00050E4A">
        <w:rPr>
          <w:rFonts w:asciiTheme="minorHAnsi" w:eastAsiaTheme="minorEastAsia" w:hAnsiTheme="minorHAnsi" w:cstheme="minorBidi"/>
          <w:b w:val="0"/>
          <w:noProof/>
          <w:color w:val="0070C0"/>
        </w:rPr>
        <w:tab/>
      </w:r>
      <w:r w:rsidRPr="00050E4A">
        <w:rPr>
          <w:rFonts w:ascii="Arial" w:hAnsi="Arial" w:cs="Arial"/>
          <w:noProof/>
          <w:color w:val="0070C0"/>
        </w:rPr>
        <w:t>TEAM DI SERVIZIO</w:t>
      </w:r>
      <w:r w:rsidRPr="00050E4A">
        <w:rPr>
          <w:noProof/>
          <w:color w:val="0070C0"/>
        </w:rPr>
        <w:tab/>
      </w:r>
      <w:r w:rsidRPr="00050E4A">
        <w:rPr>
          <w:noProof/>
          <w:color w:val="0070C0"/>
        </w:rPr>
        <w:fldChar w:fldCharType="begin"/>
      </w:r>
      <w:r w:rsidRPr="00050E4A">
        <w:rPr>
          <w:noProof/>
          <w:color w:val="0070C0"/>
        </w:rPr>
        <w:instrText xml:space="preserve"> PAGEREF _Toc478727166 \h </w:instrText>
      </w:r>
      <w:r w:rsidRPr="00050E4A">
        <w:rPr>
          <w:noProof/>
          <w:color w:val="0070C0"/>
        </w:rPr>
      </w:r>
      <w:r w:rsidRPr="00050E4A">
        <w:rPr>
          <w:noProof/>
          <w:color w:val="0070C0"/>
        </w:rPr>
        <w:fldChar w:fldCharType="separate"/>
      </w:r>
      <w:r w:rsidRPr="00050E4A">
        <w:rPr>
          <w:noProof/>
          <w:color w:val="0070C0"/>
        </w:rPr>
        <w:t>7</w:t>
      </w:r>
      <w:r w:rsidRPr="00050E4A">
        <w:rPr>
          <w:noProof/>
          <w:color w:val="0070C0"/>
        </w:rPr>
        <w:fldChar w:fldCharType="end"/>
      </w:r>
    </w:p>
    <w:p w14:paraId="236237D4"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7.</w:t>
      </w:r>
      <w:r w:rsidRPr="00050E4A">
        <w:rPr>
          <w:rFonts w:asciiTheme="minorHAnsi" w:eastAsiaTheme="minorEastAsia" w:hAnsiTheme="minorHAnsi" w:cstheme="minorBidi"/>
          <w:b w:val="0"/>
          <w:noProof/>
          <w:color w:val="0070C0"/>
        </w:rPr>
        <w:tab/>
      </w:r>
      <w:r w:rsidRPr="00050E4A">
        <w:rPr>
          <w:rFonts w:ascii="Arial" w:hAnsi="Arial" w:cs="Arial"/>
          <w:noProof/>
          <w:color w:val="0070C0"/>
        </w:rPr>
        <w:t>RESPONSABILE DEL PROCEDIMENTO PER LA FASE DI ESECUZIONE DEL CONTRATTO</w:t>
      </w:r>
      <w:r w:rsidRPr="00050E4A">
        <w:rPr>
          <w:noProof/>
          <w:color w:val="0070C0"/>
        </w:rPr>
        <w:tab/>
      </w:r>
      <w:r w:rsidRPr="00050E4A">
        <w:rPr>
          <w:noProof/>
          <w:color w:val="0070C0"/>
        </w:rPr>
        <w:fldChar w:fldCharType="begin"/>
      </w:r>
      <w:r w:rsidRPr="00050E4A">
        <w:rPr>
          <w:noProof/>
          <w:color w:val="0070C0"/>
        </w:rPr>
        <w:instrText xml:space="preserve"> PAGEREF _Toc478727167 \h </w:instrText>
      </w:r>
      <w:r w:rsidRPr="00050E4A">
        <w:rPr>
          <w:noProof/>
          <w:color w:val="0070C0"/>
        </w:rPr>
      </w:r>
      <w:r w:rsidRPr="00050E4A">
        <w:rPr>
          <w:noProof/>
          <w:color w:val="0070C0"/>
        </w:rPr>
        <w:fldChar w:fldCharType="separate"/>
      </w:r>
      <w:r w:rsidRPr="00050E4A">
        <w:rPr>
          <w:noProof/>
          <w:color w:val="0070C0"/>
        </w:rPr>
        <w:t>8</w:t>
      </w:r>
      <w:r w:rsidRPr="00050E4A">
        <w:rPr>
          <w:noProof/>
          <w:color w:val="0070C0"/>
        </w:rPr>
        <w:fldChar w:fldCharType="end"/>
      </w:r>
    </w:p>
    <w:p w14:paraId="0A047571"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8.</w:t>
      </w:r>
      <w:r w:rsidRPr="00050E4A">
        <w:rPr>
          <w:rFonts w:asciiTheme="minorHAnsi" w:eastAsiaTheme="minorEastAsia" w:hAnsiTheme="minorHAnsi" w:cstheme="minorBidi"/>
          <w:b w:val="0"/>
          <w:noProof/>
          <w:color w:val="0070C0"/>
        </w:rPr>
        <w:tab/>
      </w:r>
      <w:r w:rsidRPr="00050E4A">
        <w:rPr>
          <w:rFonts w:ascii="Arial" w:hAnsi="Arial" w:cs="Arial"/>
          <w:noProof/>
          <w:color w:val="0070C0"/>
        </w:rPr>
        <w:t>CORRISPETTIVO</w:t>
      </w:r>
      <w:r w:rsidRPr="00050E4A">
        <w:rPr>
          <w:noProof/>
          <w:color w:val="0070C0"/>
        </w:rPr>
        <w:tab/>
      </w:r>
      <w:r w:rsidRPr="00050E4A">
        <w:rPr>
          <w:noProof/>
          <w:color w:val="0070C0"/>
        </w:rPr>
        <w:fldChar w:fldCharType="begin"/>
      </w:r>
      <w:r w:rsidRPr="00050E4A">
        <w:rPr>
          <w:noProof/>
          <w:color w:val="0070C0"/>
        </w:rPr>
        <w:instrText xml:space="preserve"> PAGEREF _Toc478727168 \h </w:instrText>
      </w:r>
      <w:r w:rsidRPr="00050E4A">
        <w:rPr>
          <w:noProof/>
          <w:color w:val="0070C0"/>
        </w:rPr>
      </w:r>
      <w:r w:rsidRPr="00050E4A">
        <w:rPr>
          <w:noProof/>
          <w:color w:val="0070C0"/>
        </w:rPr>
        <w:fldChar w:fldCharType="separate"/>
      </w:r>
      <w:r w:rsidRPr="00050E4A">
        <w:rPr>
          <w:noProof/>
          <w:color w:val="0070C0"/>
        </w:rPr>
        <w:t>8</w:t>
      </w:r>
      <w:r w:rsidRPr="00050E4A">
        <w:rPr>
          <w:noProof/>
          <w:color w:val="0070C0"/>
        </w:rPr>
        <w:fldChar w:fldCharType="end"/>
      </w:r>
    </w:p>
    <w:p w14:paraId="681A3715"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9.</w:t>
      </w:r>
      <w:r w:rsidRPr="00050E4A">
        <w:rPr>
          <w:rFonts w:asciiTheme="minorHAnsi" w:eastAsiaTheme="minorEastAsia" w:hAnsiTheme="minorHAnsi" w:cstheme="minorBidi"/>
          <w:b w:val="0"/>
          <w:noProof/>
          <w:color w:val="0070C0"/>
        </w:rPr>
        <w:tab/>
      </w:r>
      <w:r w:rsidRPr="00050E4A">
        <w:rPr>
          <w:rFonts w:ascii="Arial" w:hAnsi="Arial" w:cs="Arial"/>
          <w:noProof/>
          <w:color w:val="0070C0"/>
        </w:rPr>
        <w:t>SUBAPPALTO</w:t>
      </w:r>
      <w:r w:rsidRPr="00050E4A">
        <w:rPr>
          <w:noProof/>
          <w:color w:val="0070C0"/>
        </w:rPr>
        <w:tab/>
      </w:r>
      <w:r w:rsidRPr="00050E4A">
        <w:rPr>
          <w:noProof/>
          <w:color w:val="0070C0"/>
        </w:rPr>
        <w:fldChar w:fldCharType="begin"/>
      </w:r>
      <w:r w:rsidRPr="00050E4A">
        <w:rPr>
          <w:noProof/>
          <w:color w:val="0070C0"/>
        </w:rPr>
        <w:instrText xml:space="preserve"> PAGEREF _Toc478727169 \h </w:instrText>
      </w:r>
      <w:r w:rsidRPr="00050E4A">
        <w:rPr>
          <w:noProof/>
          <w:color w:val="0070C0"/>
        </w:rPr>
      </w:r>
      <w:r w:rsidRPr="00050E4A">
        <w:rPr>
          <w:noProof/>
          <w:color w:val="0070C0"/>
        </w:rPr>
        <w:fldChar w:fldCharType="separate"/>
      </w:r>
      <w:r w:rsidRPr="00050E4A">
        <w:rPr>
          <w:noProof/>
          <w:color w:val="0070C0"/>
        </w:rPr>
        <w:t>8</w:t>
      </w:r>
      <w:r w:rsidRPr="00050E4A">
        <w:rPr>
          <w:noProof/>
          <w:color w:val="0070C0"/>
        </w:rPr>
        <w:fldChar w:fldCharType="end"/>
      </w:r>
    </w:p>
    <w:p w14:paraId="50C001F6"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10.</w:t>
      </w:r>
      <w:r w:rsidRPr="00050E4A">
        <w:rPr>
          <w:rFonts w:asciiTheme="minorHAnsi" w:eastAsiaTheme="minorEastAsia" w:hAnsiTheme="minorHAnsi" w:cstheme="minorBidi"/>
          <w:b w:val="0"/>
          <w:noProof/>
          <w:color w:val="0070C0"/>
        </w:rPr>
        <w:tab/>
      </w:r>
      <w:r w:rsidRPr="00050E4A">
        <w:rPr>
          <w:rFonts w:ascii="Arial" w:hAnsi="Arial" w:cs="Arial"/>
          <w:noProof/>
          <w:color w:val="0070C0"/>
        </w:rPr>
        <w:t>PENALI</w:t>
      </w:r>
      <w:r w:rsidRPr="00050E4A">
        <w:rPr>
          <w:noProof/>
          <w:color w:val="0070C0"/>
        </w:rPr>
        <w:tab/>
      </w:r>
      <w:r w:rsidRPr="00050E4A">
        <w:rPr>
          <w:noProof/>
          <w:color w:val="0070C0"/>
        </w:rPr>
        <w:fldChar w:fldCharType="begin"/>
      </w:r>
      <w:r w:rsidRPr="00050E4A">
        <w:rPr>
          <w:noProof/>
          <w:color w:val="0070C0"/>
        </w:rPr>
        <w:instrText xml:space="preserve"> PAGEREF _Toc478727170 \h </w:instrText>
      </w:r>
      <w:r w:rsidRPr="00050E4A">
        <w:rPr>
          <w:noProof/>
          <w:color w:val="0070C0"/>
        </w:rPr>
      </w:r>
      <w:r w:rsidRPr="00050E4A">
        <w:rPr>
          <w:noProof/>
          <w:color w:val="0070C0"/>
        </w:rPr>
        <w:fldChar w:fldCharType="separate"/>
      </w:r>
      <w:r w:rsidRPr="00050E4A">
        <w:rPr>
          <w:noProof/>
          <w:color w:val="0070C0"/>
        </w:rPr>
        <w:t>9</w:t>
      </w:r>
      <w:r w:rsidRPr="00050E4A">
        <w:rPr>
          <w:noProof/>
          <w:color w:val="0070C0"/>
        </w:rPr>
        <w:fldChar w:fldCharType="end"/>
      </w:r>
    </w:p>
    <w:p w14:paraId="71181255"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11.</w:t>
      </w:r>
      <w:r w:rsidRPr="00050E4A">
        <w:rPr>
          <w:rFonts w:asciiTheme="minorHAnsi" w:eastAsiaTheme="minorEastAsia" w:hAnsiTheme="minorHAnsi" w:cstheme="minorBidi"/>
          <w:b w:val="0"/>
          <w:noProof/>
          <w:color w:val="0070C0"/>
        </w:rPr>
        <w:tab/>
      </w:r>
      <w:r w:rsidRPr="00050E4A">
        <w:rPr>
          <w:rFonts w:ascii="Arial" w:hAnsi="Arial" w:cs="Arial"/>
          <w:noProof/>
          <w:color w:val="0070C0"/>
        </w:rPr>
        <w:t>FATTURAZIONE E PAGAMENTI</w:t>
      </w:r>
      <w:r w:rsidRPr="00050E4A">
        <w:rPr>
          <w:noProof/>
          <w:color w:val="0070C0"/>
        </w:rPr>
        <w:tab/>
      </w:r>
      <w:r w:rsidRPr="00050E4A">
        <w:rPr>
          <w:noProof/>
          <w:color w:val="0070C0"/>
        </w:rPr>
        <w:fldChar w:fldCharType="begin"/>
      </w:r>
      <w:r w:rsidRPr="00050E4A">
        <w:rPr>
          <w:noProof/>
          <w:color w:val="0070C0"/>
        </w:rPr>
        <w:instrText xml:space="preserve"> PAGEREF _Toc478727171 \h </w:instrText>
      </w:r>
      <w:r w:rsidRPr="00050E4A">
        <w:rPr>
          <w:noProof/>
          <w:color w:val="0070C0"/>
        </w:rPr>
      </w:r>
      <w:r w:rsidRPr="00050E4A">
        <w:rPr>
          <w:noProof/>
          <w:color w:val="0070C0"/>
        </w:rPr>
        <w:fldChar w:fldCharType="separate"/>
      </w:r>
      <w:r w:rsidRPr="00050E4A">
        <w:rPr>
          <w:noProof/>
          <w:color w:val="0070C0"/>
        </w:rPr>
        <w:t>10</w:t>
      </w:r>
      <w:r w:rsidRPr="00050E4A">
        <w:rPr>
          <w:noProof/>
          <w:color w:val="0070C0"/>
        </w:rPr>
        <w:fldChar w:fldCharType="end"/>
      </w:r>
    </w:p>
    <w:p w14:paraId="43842A29"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12.</w:t>
      </w:r>
      <w:r w:rsidRPr="00050E4A">
        <w:rPr>
          <w:rFonts w:asciiTheme="minorHAnsi" w:eastAsiaTheme="minorEastAsia" w:hAnsiTheme="minorHAnsi" w:cstheme="minorBidi"/>
          <w:b w:val="0"/>
          <w:noProof/>
          <w:color w:val="0070C0"/>
        </w:rPr>
        <w:tab/>
      </w:r>
      <w:r w:rsidRPr="00050E4A">
        <w:rPr>
          <w:rFonts w:ascii="Arial" w:hAnsi="Arial" w:cs="Arial"/>
          <w:noProof/>
          <w:color w:val="0070C0"/>
        </w:rPr>
        <w:t>ONERI ED OBBLIGHI DEL FORNITORE E DIRITTI DI CONI SERVIZI</w:t>
      </w:r>
      <w:r w:rsidRPr="00050E4A">
        <w:rPr>
          <w:noProof/>
          <w:color w:val="0070C0"/>
        </w:rPr>
        <w:tab/>
      </w:r>
      <w:r w:rsidRPr="00050E4A">
        <w:rPr>
          <w:noProof/>
          <w:color w:val="0070C0"/>
        </w:rPr>
        <w:fldChar w:fldCharType="begin"/>
      </w:r>
      <w:r w:rsidRPr="00050E4A">
        <w:rPr>
          <w:noProof/>
          <w:color w:val="0070C0"/>
        </w:rPr>
        <w:instrText xml:space="preserve"> PAGEREF _Toc478727172 \h </w:instrText>
      </w:r>
      <w:r w:rsidRPr="00050E4A">
        <w:rPr>
          <w:noProof/>
          <w:color w:val="0070C0"/>
        </w:rPr>
      </w:r>
      <w:r w:rsidRPr="00050E4A">
        <w:rPr>
          <w:noProof/>
          <w:color w:val="0070C0"/>
        </w:rPr>
        <w:fldChar w:fldCharType="separate"/>
      </w:r>
      <w:r w:rsidRPr="00050E4A">
        <w:rPr>
          <w:noProof/>
          <w:color w:val="0070C0"/>
        </w:rPr>
        <w:t>11</w:t>
      </w:r>
      <w:r w:rsidRPr="00050E4A">
        <w:rPr>
          <w:noProof/>
          <w:color w:val="0070C0"/>
        </w:rPr>
        <w:fldChar w:fldCharType="end"/>
      </w:r>
    </w:p>
    <w:p w14:paraId="4052344C"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13.</w:t>
      </w:r>
      <w:r w:rsidRPr="00050E4A">
        <w:rPr>
          <w:rFonts w:asciiTheme="minorHAnsi" w:eastAsiaTheme="minorEastAsia" w:hAnsiTheme="minorHAnsi" w:cstheme="minorBidi"/>
          <w:b w:val="0"/>
          <w:noProof/>
          <w:color w:val="0070C0"/>
        </w:rPr>
        <w:tab/>
      </w:r>
      <w:r w:rsidRPr="00050E4A">
        <w:rPr>
          <w:rFonts w:ascii="Arial" w:hAnsi="Arial" w:cs="Arial"/>
          <w:noProof/>
          <w:color w:val="0070C0"/>
        </w:rPr>
        <w:t>OBBLIGHI DI RISERVATEZZA</w:t>
      </w:r>
      <w:r w:rsidRPr="00050E4A">
        <w:rPr>
          <w:noProof/>
          <w:color w:val="0070C0"/>
        </w:rPr>
        <w:tab/>
      </w:r>
      <w:r w:rsidRPr="00050E4A">
        <w:rPr>
          <w:noProof/>
          <w:color w:val="0070C0"/>
        </w:rPr>
        <w:fldChar w:fldCharType="begin"/>
      </w:r>
      <w:r w:rsidRPr="00050E4A">
        <w:rPr>
          <w:noProof/>
          <w:color w:val="0070C0"/>
        </w:rPr>
        <w:instrText xml:space="preserve"> PAGEREF _Toc478727173 \h </w:instrText>
      </w:r>
      <w:r w:rsidRPr="00050E4A">
        <w:rPr>
          <w:noProof/>
          <w:color w:val="0070C0"/>
        </w:rPr>
      </w:r>
      <w:r w:rsidRPr="00050E4A">
        <w:rPr>
          <w:noProof/>
          <w:color w:val="0070C0"/>
        </w:rPr>
        <w:fldChar w:fldCharType="separate"/>
      </w:r>
      <w:r w:rsidRPr="00050E4A">
        <w:rPr>
          <w:noProof/>
          <w:color w:val="0070C0"/>
        </w:rPr>
        <w:t>12</w:t>
      </w:r>
      <w:r w:rsidRPr="00050E4A">
        <w:rPr>
          <w:noProof/>
          <w:color w:val="0070C0"/>
        </w:rPr>
        <w:fldChar w:fldCharType="end"/>
      </w:r>
    </w:p>
    <w:p w14:paraId="2CAD1370"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14.</w:t>
      </w:r>
      <w:r w:rsidRPr="00050E4A">
        <w:rPr>
          <w:rFonts w:asciiTheme="minorHAnsi" w:eastAsiaTheme="minorEastAsia" w:hAnsiTheme="minorHAnsi" w:cstheme="minorBidi"/>
          <w:b w:val="0"/>
          <w:noProof/>
          <w:color w:val="0070C0"/>
        </w:rPr>
        <w:tab/>
      </w:r>
      <w:r w:rsidRPr="00050E4A">
        <w:rPr>
          <w:rFonts w:ascii="Arial" w:hAnsi="Arial" w:cs="Arial"/>
          <w:noProof/>
          <w:color w:val="0070C0"/>
        </w:rPr>
        <w:t>RECESSO E RISOLUZIONE DEL CONTRATTO</w:t>
      </w:r>
      <w:r w:rsidRPr="00050E4A">
        <w:rPr>
          <w:noProof/>
          <w:color w:val="0070C0"/>
        </w:rPr>
        <w:tab/>
      </w:r>
      <w:r w:rsidRPr="00050E4A">
        <w:rPr>
          <w:noProof/>
          <w:color w:val="0070C0"/>
        </w:rPr>
        <w:fldChar w:fldCharType="begin"/>
      </w:r>
      <w:r w:rsidRPr="00050E4A">
        <w:rPr>
          <w:noProof/>
          <w:color w:val="0070C0"/>
        </w:rPr>
        <w:instrText xml:space="preserve"> PAGEREF _Toc478727174 \h </w:instrText>
      </w:r>
      <w:r w:rsidRPr="00050E4A">
        <w:rPr>
          <w:noProof/>
          <w:color w:val="0070C0"/>
        </w:rPr>
      </w:r>
      <w:r w:rsidRPr="00050E4A">
        <w:rPr>
          <w:noProof/>
          <w:color w:val="0070C0"/>
        </w:rPr>
        <w:fldChar w:fldCharType="separate"/>
      </w:r>
      <w:r w:rsidRPr="00050E4A">
        <w:rPr>
          <w:noProof/>
          <w:color w:val="0070C0"/>
        </w:rPr>
        <w:t>13</w:t>
      </w:r>
      <w:r w:rsidRPr="00050E4A">
        <w:rPr>
          <w:noProof/>
          <w:color w:val="0070C0"/>
        </w:rPr>
        <w:fldChar w:fldCharType="end"/>
      </w:r>
    </w:p>
    <w:p w14:paraId="06CF82A3"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15.</w:t>
      </w:r>
      <w:r w:rsidRPr="00050E4A">
        <w:rPr>
          <w:rFonts w:asciiTheme="minorHAnsi" w:eastAsiaTheme="minorEastAsia" w:hAnsiTheme="minorHAnsi" w:cstheme="minorBidi"/>
          <w:b w:val="0"/>
          <w:noProof/>
          <w:color w:val="0070C0"/>
        </w:rPr>
        <w:tab/>
      </w:r>
      <w:r w:rsidRPr="00050E4A">
        <w:rPr>
          <w:rFonts w:ascii="Arial" w:hAnsi="Arial" w:cs="Arial"/>
          <w:noProof/>
          <w:color w:val="0070C0"/>
        </w:rPr>
        <w:t>DIVIETO DI CESSIONE DEL CONTRATTO</w:t>
      </w:r>
      <w:r w:rsidRPr="00050E4A">
        <w:rPr>
          <w:noProof/>
          <w:color w:val="0070C0"/>
        </w:rPr>
        <w:tab/>
      </w:r>
      <w:r w:rsidRPr="00050E4A">
        <w:rPr>
          <w:noProof/>
          <w:color w:val="0070C0"/>
        </w:rPr>
        <w:fldChar w:fldCharType="begin"/>
      </w:r>
      <w:r w:rsidRPr="00050E4A">
        <w:rPr>
          <w:noProof/>
          <w:color w:val="0070C0"/>
        </w:rPr>
        <w:instrText xml:space="preserve"> PAGEREF _Toc478727175 \h </w:instrText>
      </w:r>
      <w:r w:rsidRPr="00050E4A">
        <w:rPr>
          <w:noProof/>
          <w:color w:val="0070C0"/>
        </w:rPr>
      </w:r>
      <w:r w:rsidRPr="00050E4A">
        <w:rPr>
          <w:noProof/>
          <w:color w:val="0070C0"/>
        </w:rPr>
        <w:fldChar w:fldCharType="separate"/>
      </w:r>
      <w:r w:rsidRPr="00050E4A">
        <w:rPr>
          <w:noProof/>
          <w:color w:val="0070C0"/>
        </w:rPr>
        <w:t>14</w:t>
      </w:r>
      <w:r w:rsidRPr="00050E4A">
        <w:rPr>
          <w:noProof/>
          <w:color w:val="0070C0"/>
        </w:rPr>
        <w:fldChar w:fldCharType="end"/>
      </w:r>
    </w:p>
    <w:p w14:paraId="61D35D9C"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16.</w:t>
      </w:r>
      <w:r w:rsidRPr="00050E4A">
        <w:rPr>
          <w:rFonts w:asciiTheme="minorHAnsi" w:eastAsiaTheme="minorEastAsia" w:hAnsiTheme="minorHAnsi" w:cstheme="minorBidi"/>
          <w:b w:val="0"/>
          <w:noProof/>
          <w:color w:val="0070C0"/>
        </w:rPr>
        <w:tab/>
      </w:r>
      <w:r w:rsidRPr="00050E4A">
        <w:rPr>
          <w:rFonts w:ascii="Arial" w:hAnsi="Arial" w:cs="Arial"/>
          <w:noProof/>
          <w:color w:val="0070C0"/>
        </w:rPr>
        <w:t>CODICE ETICO E MODELLO ORGANIZZATIVO</w:t>
      </w:r>
      <w:r w:rsidRPr="00050E4A">
        <w:rPr>
          <w:noProof/>
          <w:color w:val="0070C0"/>
        </w:rPr>
        <w:tab/>
      </w:r>
      <w:r w:rsidRPr="00050E4A">
        <w:rPr>
          <w:noProof/>
          <w:color w:val="0070C0"/>
        </w:rPr>
        <w:fldChar w:fldCharType="begin"/>
      </w:r>
      <w:r w:rsidRPr="00050E4A">
        <w:rPr>
          <w:noProof/>
          <w:color w:val="0070C0"/>
        </w:rPr>
        <w:instrText xml:space="preserve"> PAGEREF _Toc478727176 \h </w:instrText>
      </w:r>
      <w:r w:rsidRPr="00050E4A">
        <w:rPr>
          <w:noProof/>
          <w:color w:val="0070C0"/>
        </w:rPr>
      </w:r>
      <w:r w:rsidRPr="00050E4A">
        <w:rPr>
          <w:noProof/>
          <w:color w:val="0070C0"/>
        </w:rPr>
        <w:fldChar w:fldCharType="separate"/>
      </w:r>
      <w:r w:rsidRPr="00050E4A">
        <w:rPr>
          <w:noProof/>
          <w:color w:val="0070C0"/>
        </w:rPr>
        <w:t>14</w:t>
      </w:r>
      <w:r w:rsidRPr="00050E4A">
        <w:rPr>
          <w:noProof/>
          <w:color w:val="0070C0"/>
        </w:rPr>
        <w:fldChar w:fldCharType="end"/>
      </w:r>
    </w:p>
    <w:p w14:paraId="04BB24EF"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17.</w:t>
      </w:r>
      <w:r w:rsidRPr="00050E4A">
        <w:rPr>
          <w:rFonts w:asciiTheme="minorHAnsi" w:eastAsiaTheme="minorEastAsia" w:hAnsiTheme="minorHAnsi" w:cstheme="minorBidi"/>
          <w:b w:val="0"/>
          <w:noProof/>
          <w:color w:val="0070C0"/>
        </w:rPr>
        <w:tab/>
      </w:r>
      <w:r w:rsidRPr="00050E4A">
        <w:rPr>
          <w:rFonts w:ascii="Arial" w:hAnsi="Arial" w:cs="Arial"/>
          <w:noProof/>
          <w:color w:val="0070C0"/>
        </w:rPr>
        <w:t>ONERI E TASSE</w:t>
      </w:r>
      <w:r w:rsidRPr="00050E4A">
        <w:rPr>
          <w:noProof/>
          <w:color w:val="0070C0"/>
        </w:rPr>
        <w:tab/>
      </w:r>
      <w:r w:rsidRPr="00050E4A">
        <w:rPr>
          <w:noProof/>
          <w:color w:val="0070C0"/>
        </w:rPr>
        <w:fldChar w:fldCharType="begin"/>
      </w:r>
      <w:r w:rsidRPr="00050E4A">
        <w:rPr>
          <w:noProof/>
          <w:color w:val="0070C0"/>
        </w:rPr>
        <w:instrText xml:space="preserve"> PAGEREF _Toc478727177 \h </w:instrText>
      </w:r>
      <w:r w:rsidRPr="00050E4A">
        <w:rPr>
          <w:noProof/>
          <w:color w:val="0070C0"/>
        </w:rPr>
      </w:r>
      <w:r w:rsidRPr="00050E4A">
        <w:rPr>
          <w:noProof/>
          <w:color w:val="0070C0"/>
        </w:rPr>
        <w:fldChar w:fldCharType="separate"/>
      </w:r>
      <w:r w:rsidRPr="00050E4A">
        <w:rPr>
          <w:noProof/>
          <w:color w:val="0070C0"/>
        </w:rPr>
        <w:t>14</w:t>
      </w:r>
      <w:r w:rsidRPr="00050E4A">
        <w:rPr>
          <w:noProof/>
          <w:color w:val="0070C0"/>
        </w:rPr>
        <w:fldChar w:fldCharType="end"/>
      </w:r>
    </w:p>
    <w:p w14:paraId="1A849096"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18.</w:t>
      </w:r>
      <w:r w:rsidRPr="00050E4A">
        <w:rPr>
          <w:rFonts w:asciiTheme="minorHAnsi" w:eastAsiaTheme="minorEastAsia" w:hAnsiTheme="minorHAnsi" w:cstheme="minorBidi"/>
          <w:b w:val="0"/>
          <w:noProof/>
          <w:color w:val="0070C0"/>
        </w:rPr>
        <w:tab/>
      </w:r>
      <w:r w:rsidRPr="00050E4A">
        <w:rPr>
          <w:rFonts w:ascii="Arial" w:hAnsi="Arial" w:cs="Arial"/>
          <w:noProof/>
          <w:color w:val="0070C0"/>
        </w:rPr>
        <w:t>DEFINIZIONE DELLE CONTROVERSIE E DOMICILIO DEL FORNITORE</w:t>
      </w:r>
      <w:r w:rsidRPr="00050E4A">
        <w:rPr>
          <w:noProof/>
          <w:color w:val="0070C0"/>
        </w:rPr>
        <w:tab/>
      </w:r>
      <w:r w:rsidRPr="00050E4A">
        <w:rPr>
          <w:noProof/>
          <w:color w:val="0070C0"/>
        </w:rPr>
        <w:fldChar w:fldCharType="begin"/>
      </w:r>
      <w:r w:rsidRPr="00050E4A">
        <w:rPr>
          <w:noProof/>
          <w:color w:val="0070C0"/>
        </w:rPr>
        <w:instrText xml:space="preserve"> PAGEREF _Toc478727178 \h </w:instrText>
      </w:r>
      <w:r w:rsidRPr="00050E4A">
        <w:rPr>
          <w:noProof/>
          <w:color w:val="0070C0"/>
        </w:rPr>
      </w:r>
      <w:r w:rsidRPr="00050E4A">
        <w:rPr>
          <w:noProof/>
          <w:color w:val="0070C0"/>
        </w:rPr>
        <w:fldChar w:fldCharType="separate"/>
      </w:r>
      <w:r w:rsidRPr="00050E4A">
        <w:rPr>
          <w:noProof/>
          <w:color w:val="0070C0"/>
        </w:rPr>
        <w:t>15</w:t>
      </w:r>
      <w:r w:rsidRPr="00050E4A">
        <w:rPr>
          <w:noProof/>
          <w:color w:val="0070C0"/>
        </w:rPr>
        <w:fldChar w:fldCharType="end"/>
      </w:r>
    </w:p>
    <w:p w14:paraId="6AAB80F6"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19.</w:t>
      </w:r>
      <w:r w:rsidRPr="00050E4A">
        <w:rPr>
          <w:rFonts w:asciiTheme="minorHAnsi" w:eastAsiaTheme="minorEastAsia" w:hAnsiTheme="minorHAnsi" w:cstheme="minorBidi"/>
          <w:b w:val="0"/>
          <w:noProof/>
          <w:color w:val="0070C0"/>
        </w:rPr>
        <w:tab/>
      </w:r>
      <w:r w:rsidRPr="00050E4A">
        <w:rPr>
          <w:rFonts w:ascii="Arial" w:hAnsi="Arial" w:cs="Arial"/>
          <w:noProof/>
          <w:color w:val="0070C0"/>
        </w:rPr>
        <w:t>TUTELA DELLA PRIVACY E TRATTAMENTO DEI DATI PERSONALI</w:t>
      </w:r>
      <w:r w:rsidRPr="00050E4A">
        <w:rPr>
          <w:noProof/>
          <w:color w:val="0070C0"/>
        </w:rPr>
        <w:tab/>
      </w:r>
      <w:r w:rsidRPr="00050E4A">
        <w:rPr>
          <w:noProof/>
          <w:color w:val="0070C0"/>
        </w:rPr>
        <w:fldChar w:fldCharType="begin"/>
      </w:r>
      <w:r w:rsidRPr="00050E4A">
        <w:rPr>
          <w:noProof/>
          <w:color w:val="0070C0"/>
        </w:rPr>
        <w:instrText xml:space="preserve"> PAGEREF _Toc478727179 \h </w:instrText>
      </w:r>
      <w:r w:rsidRPr="00050E4A">
        <w:rPr>
          <w:noProof/>
          <w:color w:val="0070C0"/>
        </w:rPr>
      </w:r>
      <w:r w:rsidRPr="00050E4A">
        <w:rPr>
          <w:noProof/>
          <w:color w:val="0070C0"/>
        </w:rPr>
        <w:fldChar w:fldCharType="separate"/>
      </w:r>
      <w:r w:rsidRPr="00050E4A">
        <w:rPr>
          <w:noProof/>
          <w:color w:val="0070C0"/>
        </w:rPr>
        <w:t>15</w:t>
      </w:r>
      <w:r w:rsidRPr="00050E4A">
        <w:rPr>
          <w:noProof/>
          <w:color w:val="0070C0"/>
        </w:rPr>
        <w:fldChar w:fldCharType="end"/>
      </w:r>
    </w:p>
    <w:p w14:paraId="6D8E8161" w14:textId="77777777" w:rsidR="00927AB0" w:rsidRDefault="00927AB0"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r w:rsidRPr="00050E4A">
        <w:rPr>
          <w:rFonts w:ascii="Arial" w:hAnsi="Arial" w:cs="Arial"/>
          <w:bCs/>
          <w:i/>
          <w:color w:val="0070C0"/>
          <w:sz w:val="20"/>
          <w:szCs w:val="20"/>
          <w:lang w:eastAsia="it-IT"/>
        </w:rPr>
        <w:fldChar w:fldCharType="end"/>
      </w:r>
    </w:p>
    <w:p w14:paraId="4B278CFB"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3C35362F"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606C8921"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3ED5B1F2"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27186D87"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6F2E9AFF"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69FD295C"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3028B106" w14:textId="77777777" w:rsidR="0063170C" w:rsidRPr="00652A88"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color w:val="365F91"/>
          <w:sz w:val="20"/>
          <w:szCs w:val="20"/>
          <w:lang w:eastAsia="it-IT"/>
        </w:rPr>
      </w:pPr>
    </w:p>
    <w:p w14:paraId="71019797" w14:textId="77777777" w:rsidR="00927AB0" w:rsidRPr="00652A88" w:rsidRDefault="009B79FF" w:rsidP="006172EB">
      <w:pPr>
        <w:numPr>
          <w:ilvl w:val="0"/>
          <w:numId w:val="1"/>
        </w:numPr>
        <w:spacing w:before="120" w:after="0" w:line="360" w:lineRule="auto"/>
        <w:ind w:left="357" w:hanging="357"/>
        <w:outlineLvl w:val="0"/>
        <w:rPr>
          <w:rFonts w:ascii="Arial" w:hAnsi="Arial" w:cs="Arial"/>
          <w:b/>
          <w:color w:val="1F497D"/>
          <w:sz w:val="20"/>
          <w:szCs w:val="20"/>
        </w:rPr>
      </w:pPr>
      <w:bookmarkStart w:id="0" w:name="_Toc478727157"/>
      <w:bookmarkStart w:id="1" w:name="bando"/>
      <w:r w:rsidRPr="00652A88">
        <w:rPr>
          <w:rFonts w:ascii="Arial" w:hAnsi="Arial" w:cs="Arial"/>
          <w:b/>
          <w:color w:val="1F497D"/>
          <w:sz w:val="20"/>
          <w:szCs w:val="20"/>
        </w:rPr>
        <w:lastRenderedPageBreak/>
        <w:t>OGGETTO DEL SERVIZIO</w:t>
      </w:r>
      <w:bookmarkEnd w:id="0"/>
    </w:p>
    <w:p w14:paraId="65216F51" w14:textId="6B500458" w:rsidR="00927AB0" w:rsidRPr="00652A88" w:rsidRDefault="009B79FF" w:rsidP="006172EB">
      <w:pPr>
        <w:spacing w:before="120" w:after="0" w:line="360" w:lineRule="auto"/>
        <w:rPr>
          <w:rFonts w:ascii="Arial" w:hAnsi="Arial" w:cs="Arial"/>
          <w:sz w:val="20"/>
          <w:szCs w:val="20"/>
        </w:rPr>
      </w:pPr>
      <w:r w:rsidRPr="00652A88">
        <w:rPr>
          <w:rFonts w:ascii="Arial" w:hAnsi="Arial" w:cs="Arial"/>
          <w:sz w:val="20"/>
          <w:szCs w:val="20"/>
        </w:rPr>
        <w:t>Coni Servizi S.p.A. (d’ora in poi anche solo “Coni Servizi”)</w:t>
      </w:r>
      <w:r w:rsidR="00927AB0" w:rsidRPr="00652A88">
        <w:rPr>
          <w:rFonts w:ascii="Arial" w:hAnsi="Arial" w:cs="Arial"/>
          <w:sz w:val="20"/>
          <w:szCs w:val="20"/>
        </w:rPr>
        <w:t xml:space="preserve"> è alla ricerca di un</w:t>
      </w:r>
      <w:r w:rsidR="0043047C" w:rsidRPr="00652A88">
        <w:rPr>
          <w:rFonts w:ascii="Arial" w:hAnsi="Arial" w:cs="Arial"/>
          <w:sz w:val="20"/>
          <w:szCs w:val="20"/>
        </w:rPr>
        <w:t>’</w:t>
      </w:r>
      <w:r w:rsidR="00927AB0" w:rsidRPr="00652A88">
        <w:rPr>
          <w:rFonts w:ascii="Arial" w:hAnsi="Arial" w:cs="Arial"/>
          <w:sz w:val="20"/>
          <w:szCs w:val="20"/>
        </w:rPr>
        <w:t xml:space="preserve">azienda </w:t>
      </w:r>
      <w:r w:rsidR="00006592" w:rsidRPr="00652A88">
        <w:rPr>
          <w:rFonts w:ascii="Arial" w:hAnsi="Arial" w:cs="Arial"/>
          <w:sz w:val="20"/>
          <w:szCs w:val="20"/>
        </w:rPr>
        <w:t xml:space="preserve">specializzata </w:t>
      </w:r>
      <w:r w:rsidR="00050E4A">
        <w:rPr>
          <w:rFonts w:ascii="Arial" w:hAnsi="Arial" w:cs="Arial"/>
          <w:sz w:val="20"/>
          <w:szCs w:val="20"/>
        </w:rPr>
        <w:t>cui affidare la realizzazione</w:t>
      </w:r>
      <w:r w:rsidR="00927AB0" w:rsidRPr="00652A88">
        <w:rPr>
          <w:rFonts w:ascii="Arial" w:hAnsi="Arial" w:cs="Arial"/>
          <w:sz w:val="20"/>
          <w:szCs w:val="20"/>
        </w:rPr>
        <w:t xml:space="preserve"> dei</w:t>
      </w:r>
      <w:r w:rsidRPr="00652A88">
        <w:rPr>
          <w:rFonts w:ascii="Arial" w:hAnsi="Arial" w:cs="Arial"/>
          <w:sz w:val="20"/>
          <w:szCs w:val="20"/>
        </w:rPr>
        <w:t xml:space="preserve"> servizi di </w:t>
      </w:r>
      <w:r w:rsidR="003D5C78" w:rsidRPr="00652A88">
        <w:rPr>
          <w:rFonts w:ascii="Arial" w:hAnsi="Arial" w:cs="Arial"/>
          <w:sz w:val="20"/>
          <w:szCs w:val="20"/>
        </w:rPr>
        <w:t>monitoraggio e analisi in via continuativa dell’esposizione e del valore pubblicitario dei marchi del CONI e dei suoi Sponsor.</w:t>
      </w:r>
    </w:p>
    <w:p w14:paraId="4EB8732E" w14:textId="77777777" w:rsidR="009B79FF" w:rsidRPr="00652A88" w:rsidRDefault="009B79FF" w:rsidP="006172EB">
      <w:pPr>
        <w:numPr>
          <w:ilvl w:val="0"/>
          <w:numId w:val="1"/>
        </w:numPr>
        <w:spacing w:before="120" w:after="0" w:line="360" w:lineRule="auto"/>
        <w:ind w:left="357" w:hanging="357"/>
        <w:outlineLvl w:val="0"/>
        <w:rPr>
          <w:rFonts w:ascii="Arial" w:hAnsi="Arial" w:cs="Arial"/>
          <w:b/>
          <w:color w:val="1F497D"/>
          <w:sz w:val="20"/>
          <w:szCs w:val="20"/>
        </w:rPr>
      </w:pPr>
      <w:bookmarkStart w:id="2" w:name="_Toc478727158"/>
      <w:r w:rsidRPr="00652A88">
        <w:rPr>
          <w:rFonts w:ascii="Arial" w:hAnsi="Arial" w:cs="Arial"/>
          <w:b/>
          <w:color w:val="1F497D"/>
          <w:sz w:val="20"/>
          <w:szCs w:val="20"/>
        </w:rPr>
        <w:t>DURATA</w:t>
      </w:r>
      <w:bookmarkEnd w:id="2"/>
    </w:p>
    <w:p w14:paraId="1527961D" w14:textId="2305B512" w:rsidR="00927AB0" w:rsidRPr="00652A88" w:rsidRDefault="00656928" w:rsidP="006172EB">
      <w:pPr>
        <w:spacing w:before="120" w:after="0" w:line="360" w:lineRule="auto"/>
        <w:rPr>
          <w:rFonts w:ascii="Arial" w:hAnsi="Arial" w:cs="Arial"/>
          <w:sz w:val="20"/>
          <w:szCs w:val="20"/>
        </w:rPr>
      </w:pPr>
      <w:r w:rsidRPr="00656928">
        <w:rPr>
          <w:rFonts w:ascii="Arial" w:hAnsi="Arial" w:cs="Arial"/>
          <w:sz w:val="20"/>
          <w:szCs w:val="20"/>
        </w:rPr>
        <w:t>Il contratto decorre dalla data della</w:t>
      </w:r>
      <w:r>
        <w:rPr>
          <w:rFonts w:ascii="Arial" w:hAnsi="Arial" w:cs="Arial"/>
          <w:sz w:val="20"/>
          <w:szCs w:val="20"/>
        </w:rPr>
        <w:t xml:space="preserve"> stipula ed ha validità 24 mesi</w:t>
      </w:r>
      <w:r w:rsidR="00927AB0" w:rsidRPr="00652A88">
        <w:rPr>
          <w:rFonts w:ascii="Arial" w:hAnsi="Arial" w:cs="Arial"/>
          <w:sz w:val="20"/>
          <w:szCs w:val="20"/>
        </w:rPr>
        <w:t>.</w:t>
      </w:r>
    </w:p>
    <w:p w14:paraId="464A14A7" w14:textId="28C64BEA" w:rsidR="00E725F2" w:rsidRPr="00652A88" w:rsidRDefault="00E725F2"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Si segnala la necessità di completare le attività richieste entro le cadenze segnalate al fine di rispettare le esigenze d</w:t>
      </w:r>
      <w:r w:rsidR="00E40CDC" w:rsidRPr="00652A88">
        <w:rPr>
          <w:rFonts w:ascii="Arial" w:hAnsi="Arial" w:cs="Arial"/>
          <w:bCs/>
          <w:iCs/>
          <w:sz w:val="20"/>
          <w:szCs w:val="20"/>
          <w:lang w:eastAsia="it-IT"/>
        </w:rPr>
        <w:t>el</w:t>
      </w:r>
      <w:r w:rsidRPr="00652A88">
        <w:rPr>
          <w:rFonts w:ascii="Arial" w:hAnsi="Arial" w:cs="Arial"/>
          <w:bCs/>
          <w:iCs/>
          <w:sz w:val="20"/>
          <w:szCs w:val="20"/>
          <w:lang w:eastAsia="it-IT"/>
        </w:rPr>
        <w:t xml:space="preserve"> Coni in termini di pianificazione strategica e finanziaria degli investimenti. </w:t>
      </w:r>
    </w:p>
    <w:p w14:paraId="2AB68751" w14:textId="5A5B05F4" w:rsidR="009B79FF" w:rsidRPr="00652A88" w:rsidRDefault="003D5C78" w:rsidP="006172EB">
      <w:pPr>
        <w:numPr>
          <w:ilvl w:val="0"/>
          <w:numId w:val="1"/>
        </w:numPr>
        <w:spacing w:before="120" w:after="0" w:line="360" w:lineRule="auto"/>
        <w:ind w:left="357" w:hanging="357"/>
        <w:outlineLvl w:val="0"/>
        <w:rPr>
          <w:rFonts w:ascii="Arial" w:hAnsi="Arial" w:cs="Arial"/>
          <w:b/>
          <w:color w:val="1F497D"/>
          <w:sz w:val="20"/>
          <w:szCs w:val="20"/>
        </w:rPr>
      </w:pPr>
      <w:bookmarkStart w:id="3" w:name="_Toc478727159"/>
      <w:r w:rsidRPr="00652A88">
        <w:rPr>
          <w:rFonts w:ascii="Arial" w:hAnsi="Arial" w:cs="Arial"/>
          <w:b/>
          <w:color w:val="1F497D"/>
          <w:sz w:val="20"/>
          <w:szCs w:val="20"/>
        </w:rPr>
        <w:t>OBIETTIVI</w:t>
      </w:r>
      <w:bookmarkEnd w:id="3"/>
    </w:p>
    <w:p w14:paraId="7DA68CA4" w14:textId="796E636A" w:rsidR="006172EB" w:rsidRDefault="006172EB" w:rsidP="006172EB">
      <w:pPr>
        <w:tabs>
          <w:tab w:val="left" w:pos="360"/>
        </w:tabs>
        <w:spacing w:before="120" w:after="0" w:line="360" w:lineRule="auto"/>
        <w:rPr>
          <w:rFonts w:ascii="Arial" w:hAnsi="Arial" w:cs="Arial"/>
          <w:sz w:val="20"/>
          <w:szCs w:val="20"/>
        </w:rPr>
      </w:pPr>
      <w:r>
        <w:rPr>
          <w:rFonts w:ascii="Arial" w:hAnsi="Arial" w:cs="Arial"/>
          <w:sz w:val="20"/>
          <w:szCs w:val="20"/>
        </w:rPr>
        <w:t>Il fornitore sarà tenuto a:</w:t>
      </w:r>
    </w:p>
    <w:p w14:paraId="646009D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 xml:space="preserve">Misurare il ritorno dell’investimento (R.O.I.) realizzato dalla medesima attività di Sponsorship ottenuto attraverso la presenza sui media dei marchi: CONI, Italia Team e dei suoi Sponsor. </w:t>
      </w:r>
    </w:p>
    <w:p w14:paraId="3E5BBCC1" w14:textId="35171D0F"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 xml:space="preserve">Monitorare eventuali attività di ambush marketing e/o contravvenzioni alla </w:t>
      </w:r>
      <w:r w:rsidRPr="006172EB">
        <w:rPr>
          <w:rFonts w:ascii="Arial" w:hAnsi="Arial" w:cs="Arial"/>
          <w:b/>
          <w:sz w:val="20"/>
          <w:szCs w:val="20"/>
        </w:rPr>
        <w:t>Rule 40</w:t>
      </w:r>
      <w:r w:rsidRPr="006172EB">
        <w:rPr>
          <w:rFonts w:ascii="Arial" w:hAnsi="Arial" w:cs="Arial"/>
          <w:sz w:val="20"/>
          <w:szCs w:val="20"/>
        </w:rPr>
        <w:t xml:space="preserve"> del CIO durante il periodo Olimpico (monitoraggio giornaliero).</w:t>
      </w:r>
    </w:p>
    <w:p w14:paraId="123AAC03" w14:textId="7BB45285"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L’obiettivo del progetto è quello di fornire al CONI un’analisi oggettiva e indipendente del riscontro ottenuto. L’analisi dovrà essere effettuata sui seguenti Media: TV, stampa, web, e Social Media; in termini di coverage, visibilità ed audience dall’attività di sponsorship effettuata dai propri partner. Si dovrà misurare il ritorno dell’investimento (R.O.I.) realizzato dalla medesima attività di Sponsorship ottenuto attraverso la presenza sui media dei marchi del CONI/Italia Team e dei suoi Sponsor.</w:t>
      </w:r>
    </w:p>
    <w:p w14:paraId="5B65FAA2" w14:textId="10EF94F8" w:rsidR="003D5C78" w:rsidRPr="00652A88" w:rsidRDefault="003D5C78" w:rsidP="006172EB">
      <w:pPr>
        <w:numPr>
          <w:ilvl w:val="0"/>
          <w:numId w:val="1"/>
        </w:numPr>
        <w:spacing w:before="120" w:after="0" w:line="360" w:lineRule="auto"/>
        <w:ind w:left="357" w:hanging="357"/>
        <w:outlineLvl w:val="0"/>
        <w:rPr>
          <w:rFonts w:ascii="Arial" w:hAnsi="Arial" w:cs="Arial"/>
          <w:b/>
          <w:color w:val="1F497D"/>
          <w:sz w:val="20"/>
          <w:szCs w:val="20"/>
        </w:rPr>
      </w:pPr>
      <w:bookmarkStart w:id="4" w:name="_Toc478727160"/>
      <w:r w:rsidRPr="00652A88">
        <w:rPr>
          <w:rFonts w:ascii="Arial" w:hAnsi="Arial" w:cs="Arial"/>
          <w:b/>
          <w:color w:val="1F497D"/>
          <w:sz w:val="20"/>
          <w:szCs w:val="20"/>
        </w:rPr>
        <w:t>MONITORAGGIO</w:t>
      </w:r>
      <w:bookmarkEnd w:id="4"/>
    </w:p>
    <w:p w14:paraId="7A2F2C6F" w14:textId="4148667F" w:rsidR="006172EB" w:rsidRDefault="006172EB" w:rsidP="006172EB">
      <w:pPr>
        <w:spacing w:before="120" w:after="0" w:line="360" w:lineRule="auto"/>
        <w:rPr>
          <w:rFonts w:ascii="Arial" w:hAnsi="Arial" w:cs="Arial"/>
          <w:sz w:val="20"/>
          <w:szCs w:val="20"/>
        </w:rPr>
      </w:pPr>
      <w:r>
        <w:rPr>
          <w:rFonts w:ascii="Arial" w:hAnsi="Arial" w:cs="Arial"/>
          <w:sz w:val="20"/>
          <w:szCs w:val="20"/>
        </w:rPr>
        <w:t>L’attività di monitoraggio si svolgerà nelle modalità e nei tempi di seguito riportati.</w:t>
      </w:r>
    </w:p>
    <w:p w14:paraId="3088E22C" w14:textId="7EC895C2"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Monitoraggio loghi: tutti i loghi del CONI/Italia Team, delle sue manifestazioni e dei suoi Partner, segnalati dalla Direzione Marketing in apposito documento.</w:t>
      </w:r>
    </w:p>
    <w:p w14:paraId="0E598F6C" w14:textId="01F30A7C"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Monitoraggio Panel canali TV, stampa e online, da definire insieme al CONI</w:t>
      </w:r>
      <w:r w:rsidR="006172EB">
        <w:rPr>
          <w:rFonts w:ascii="Arial" w:hAnsi="Arial" w:cs="Arial"/>
          <w:sz w:val="20"/>
          <w:szCs w:val="20"/>
        </w:rPr>
        <w:t>;</w:t>
      </w:r>
    </w:p>
    <w:p w14:paraId="1CDFE91E" w14:textId="63E5D83D"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Mercati oggetto dell’analisi: Italia (su richiesta del CONI l’analisi potrà essere allargata ai mercati esteri di interesse del CONI)</w:t>
      </w:r>
      <w:r w:rsidR="006172EB">
        <w:rPr>
          <w:rFonts w:ascii="Arial" w:hAnsi="Arial" w:cs="Arial"/>
          <w:sz w:val="20"/>
          <w:szCs w:val="20"/>
        </w:rPr>
        <w:t>;</w:t>
      </w:r>
    </w:p>
    <w:p w14:paraId="54FEF74B" w14:textId="03A587EA"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Eventi da monitorare: tutti gli eventi indicati dal CONI che si svolgeranno nel corso degli anni 2017-2018</w:t>
      </w:r>
      <w:r w:rsidR="006172EB">
        <w:rPr>
          <w:rFonts w:ascii="Arial" w:hAnsi="Arial" w:cs="Arial"/>
          <w:sz w:val="20"/>
          <w:szCs w:val="20"/>
        </w:rPr>
        <w:t>;</w:t>
      </w:r>
    </w:p>
    <w:p w14:paraId="5461D874" w14:textId="1190F28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Cadenza dei report: trimestrale (modificabile durante i top eventi)</w:t>
      </w:r>
      <w:r w:rsidR="006172EB">
        <w:rPr>
          <w:rFonts w:ascii="Arial" w:hAnsi="Arial" w:cs="Arial"/>
          <w:sz w:val="20"/>
          <w:szCs w:val="20"/>
        </w:rPr>
        <w:t>;</w:t>
      </w:r>
    </w:p>
    <w:p w14:paraId="48B9BCAC" w14:textId="70BF57CF"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Tipologia d</w:t>
      </w:r>
      <w:r w:rsidR="006172EB">
        <w:rPr>
          <w:rFonts w:ascii="Arial" w:hAnsi="Arial" w:cs="Arial"/>
          <w:sz w:val="20"/>
          <w:szCs w:val="20"/>
        </w:rPr>
        <w:t>i analisi: per ciascun sponsor dovranno essere fornite</w:t>
      </w:r>
      <w:r w:rsidRPr="00652A88">
        <w:rPr>
          <w:rFonts w:ascii="Arial" w:hAnsi="Arial" w:cs="Arial"/>
          <w:sz w:val="20"/>
          <w:szCs w:val="20"/>
        </w:rPr>
        <w:t xml:space="preserve"> le seguenti informazioni:</w:t>
      </w:r>
    </w:p>
    <w:p w14:paraId="1887E6DB" w14:textId="70047105"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 xml:space="preserve">Copertura TV evento </w:t>
      </w:r>
    </w:p>
    <w:p w14:paraId="30B02744" w14:textId="52143D30"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lastRenderedPageBreak/>
        <w:t>Dati di audience evento</w:t>
      </w:r>
    </w:p>
    <w:p w14:paraId="70DF2F05" w14:textId="6D7C3686"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Analisi qualitativa dell’audience (cluster socio demografici)</w:t>
      </w:r>
    </w:p>
    <w:p w14:paraId="3D1BD26B" w14:textId="51449596"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Tipologia di supporto (Backdrop, Cartellonistica, abbigliamento, etc…)</w:t>
      </w:r>
    </w:p>
    <w:p w14:paraId="60F14555" w14:textId="79402231" w:rsidR="008D28CF"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Dati di esposizione/visibilità (Numero sequenze e visibilità in ore/minuti/secondi)</w:t>
      </w:r>
    </w:p>
    <w:p w14:paraId="6FE5BBE4" w14:textId="22FDAF70"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Valorizzazione economica (lorda e ponderata)</w:t>
      </w:r>
    </w:p>
    <w:p w14:paraId="40D207FE"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Il servizio prevede il monitoraggio dei seguenti media:</w:t>
      </w:r>
    </w:p>
    <w:p w14:paraId="54896EF8" w14:textId="7777777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Televisione</w:t>
      </w:r>
    </w:p>
    <w:p w14:paraId="3772F5D0" w14:textId="7777777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Stampa</w:t>
      </w:r>
    </w:p>
    <w:p w14:paraId="504CFE9C" w14:textId="7777777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Web</w:t>
      </w:r>
    </w:p>
    <w:p w14:paraId="5D8B755D" w14:textId="37104010"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Social Media</w:t>
      </w:r>
    </w:p>
    <w:p w14:paraId="585C8526" w14:textId="2DC1B3C8" w:rsidR="00927AB0"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5" w:name="_Toc475722629"/>
      <w:bookmarkStart w:id="6" w:name="_Toc475722762"/>
      <w:bookmarkStart w:id="7" w:name="_Toc475723377"/>
      <w:bookmarkStart w:id="8" w:name="_Toc478727161"/>
      <w:bookmarkEnd w:id="5"/>
      <w:bookmarkEnd w:id="6"/>
      <w:bookmarkEnd w:id="7"/>
      <w:r w:rsidRPr="00652A88">
        <w:rPr>
          <w:rFonts w:ascii="Arial" w:hAnsi="Arial" w:cs="Arial"/>
          <w:b/>
          <w:sz w:val="20"/>
          <w:szCs w:val="20"/>
        </w:rPr>
        <w:t>TELEVISIONE</w:t>
      </w:r>
      <w:bookmarkEnd w:id="8"/>
    </w:p>
    <w:p w14:paraId="6BCD7F0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Il servizio ha come oggetto il monitoraggio televisivo, che prevede la rilevazione dei contenuti visivi, verbali e testuali all’interno del palinsesto di ogni emittente monitorata, agendo contemporaneamente sulle tracce video e audio provenienti dalle stazioni di registrazione.</w:t>
      </w:r>
    </w:p>
    <w:p w14:paraId="458F0064"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b/>
          <w:sz w:val="20"/>
          <w:szCs w:val="20"/>
        </w:rPr>
        <w:t>Emittenti da monitorare</w:t>
      </w:r>
    </w:p>
    <w:p w14:paraId="1A0ED5DF"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Tutte le principali reti nazionali quali, a titolo non esaustivo: Raiuno, Raidue, Raitre, RaiSport 1 e RaiSport 2, Rai News, Italia 1 e Italia 2, Canale 5, Rete 4, Tg Com 24, La 7, Nove, Dmax, Eurosport 1 ed Eurosport 2, Canali Discovery, Sky TG24, Sky Sport 24, Sky Sport 1, Sky Sport 2, Sky Sport 3, Cielo, Premium Calcio, Sport Italia.</w:t>
      </w:r>
    </w:p>
    <w:p w14:paraId="462F81CF"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 xml:space="preserve">Su richiesta del CONI deve essere eventualmente prevista, l’estensione del servizio di monitoraggio anche a eventuali mercati esteri di specifico interesse. </w:t>
      </w:r>
    </w:p>
    <w:p w14:paraId="2793CC13"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Per ogni emittente dovranno essere monitorate (24 ore su 24) tutte le apparizioni televisive relative ai temi sotto indicati, anche in occasioni non prettamente sportive.</w:t>
      </w:r>
    </w:p>
    <w:p w14:paraId="6C08C1A0"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Informazioni da fornire</w:t>
      </w:r>
    </w:p>
    <w:p w14:paraId="26F91754" w14:textId="77777777" w:rsidR="003D5C78" w:rsidRPr="00652A88"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52A88">
        <w:rPr>
          <w:rFonts w:ascii="Arial" w:hAnsi="Arial" w:cs="Arial"/>
          <w:sz w:val="20"/>
          <w:szCs w:val="20"/>
        </w:rPr>
        <w:t xml:space="preserve">A titolo indicativo e non esaustivo: </w:t>
      </w:r>
    </w:p>
    <w:p w14:paraId="3D00C343"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Evento</w:t>
      </w:r>
    </w:p>
    <w:p w14:paraId="614FC1B2"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Posizione</w:t>
      </w:r>
    </w:p>
    <w:p w14:paraId="4BC6BA22"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Data e ora di apparizione</w:t>
      </w:r>
    </w:p>
    <w:p w14:paraId="21DF767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Emittente</w:t>
      </w:r>
    </w:p>
    <w:p w14:paraId="14D1152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Trasmissione</w:t>
      </w:r>
    </w:p>
    <w:p w14:paraId="3424D25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lastRenderedPageBreak/>
        <w:t>Durata totale trasmissione</w:t>
      </w:r>
    </w:p>
    <w:p w14:paraId="03A6C37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Durata apparizione marchio</w:t>
      </w:r>
    </w:p>
    <w:p w14:paraId="2FA4FD2D"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Numero apparizioni</w:t>
      </w:r>
    </w:p>
    <w:p w14:paraId="67917E7D"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Audience target individui</w:t>
      </w:r>
    </w:p>
    <w:p w14:paraId="53AE64C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Share</w:t>
      </w:r>
    </w:p>
    <w:p w14:paraId="645C877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Contatti</w:t>
      </w:r>
    </w:p>
    <w:p w14:paraId="4CC6FA3D"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GRP</w:t>
      </w:r>
    </w:p>
    <w:p w14:paraId="6A2E65CF" w14:textId="56261693" w:rsidR="003D5C78" w:rsidRPr="00652A88" w:rsidRDefault="003D5C78" w:rsidP="006172EB">
      <w:pPr>
        <w:pStyle w:val="Paragrafoelenco"/>
        <w:numPr>
          <w:ilvl w:val="0"/>
          <w:numId w:val="55"/>
        </w:numPr>
        <w:tabs>
          <w:tab w:val="left" w:pos="360"/>
        </w:tabs>
        <w:spacing w:before="120" w:after="0" w:line="360" w:lineRule="auto"/>
        <w:rPr>
          <w:rFonts w:ascii="Arial" w:hAnsi="Arial" w:cs="Arial"/>
          <w:b/>
          <w:sz w:val="20"/>
          <w:szCs w:val="20"/>
          <w:u w:val="single"/>
        </w:rPr>
      </w:pPr>
      <w:r w:rsidRPr="006172EB">
        <w:rPr>
          <w:rFonts w:ascii="Arial" w:hAnsi="Arial" w:cs="Arial"/>
          <w:sz w:val="20"/>
          <w:szCs w:val="20"/>
        </w:rPr>
        <w:t>Valorizzazione</w:t>
      </w:r>
    </w:p>
    <w:p w14:paraId="125F5900" w14:textId="76A17E78" w:rsidR="00917A69"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9" w:name="_Toc478727162"/>
      <w:r w:rsidRPr="00652A88">
        <w:rPr>
          <w:rFonts w:ascii="Arial" w:hAnsi="Arial" w:cs="Arial"/>
          <w:b/>
          <w:sz w:val="20"/>
          <w:szCs w:val="20"/>
        </w:rPr>
        <w:t>STAMPA</w:t>
      </w:r>
      <w:bookmarkEnd w:id="9"/>
    </w:p>
    <w:p w14:paraId="2F0C4E79"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Il servizio ha come oggetto il monitoraggio della stampa e l’analisi in via continuativa dell’esposizione dei marchi CONI/Italia Team e dei suoi Sponsor nel periodo indicato.</w:t>
      </w:r>
    </w:p>
    <w:p w14:paraId="062B3A0C"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 xml:space="preserve">Obiettivi del progetto </w:t>
      </w:r>
    </w:p>
    <w:p w14:paraId="435E99C7"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La rilevazione delle apparizioni del logo nelle fotografie e a livello testuale dovrà essere effettuata nelle principali testate italiane quali, a titolo non esaustivo: Corriere dello Sport; Gazzetta dello Sport; Il Corriere della Sera; Il Mattino; Il Messaggero; Il Secolo XIX; La Repubblica; La Stampa; Sport Week; Tuttosport.  </w:t>
      </w:r>
    </w:p>
    <w:p w14:paraId="1F3E42B5" w14:textId="77777777" w:rsidR="003D5C78" w:rsidRPr="006172EB" w:rsidRDefault="003D5C78" w:rsidP="006172EB">
      <w:pPr>
        <w:spacing w:before="120" w:after="0" w:line="360" w:lineRule="auto"/>
        <w:rPr>
          <w:rFonts w:ascii="Arial" w:hAnsi="Arial" w:cs="Arial"/>
          <w:sz w:val="20"/>
          <w:szCs w:val="20"/>
        </w:rPr>
      </w:pPr>
      <w:r w:rsidRPr="006172EB">
        <w:rPr>
          <w:rFonts w:ascii="Arial" w:hAnsi="Arial" w:cs="Arial"/>
          <w:sz w:val="20"/>
          <w:szCs w:val="20"/>
        </w:rPr>
        <w:t>Su richiesta del CONI, potrà essere prevista un’eventuale estensione del servizio di monitoraggio anche a mercati esteri di specifico interesse.</w:t>
      </w:r>
    </w:p>
    <w:p w14:paraId="3291E44F"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Modalità di svolgimento del servizio di analisi Stampa</w:t>
      </w:r>
    </w:p>
    <w:p w14:paraId="21F07A4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Ogni singolo articolo dovrà essere analizzato per verificare la presenza dell’attività di Sponsorship effettuata dai partner del CONI.</w:t>
      </w:r>
    </w:p>
    <w:p w14:paraId="218FA58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Rilevare la leggibilità/riconoscibilità dei marchi sponsor sia in lettering sia come logo nel titolo, nel testo e nelle foto dei diversi articoli analizzati, suddivisa per evento, e pubblicazione.</w:t>
      </w:r>
    </w:p>
    <w:p w14:paraId="1ECDD435"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Informazioni da fornire</w:t>
      </w:r>
    </w:p>
    <w:p w14:paraId="5952B684" w14:textId="77777777" w:rsidR="003D5C78" w:rsidRPr="00652A88"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52A88">
        <w:rPr>
          <w:rFonts w:ascii="Arial" w:hAnsi="Arial" w:cs="Arial"/>
          <w:sz w:val="20"/>
          <w:szCs w:val="20"/>
        </w:rPr>
        <w:t xml:space="preserve">A titolo indicativo e non esaustivo: </w:t>
      </w:r>
    </w:p>
    <w:p w14:paraId="5530C7C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Mezzo</w:t>
      </w:r>
    </w:p>
    <w:p w14:paraId="4B6E329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Testata</w:t>
      </w:r>
    </w:p>
    <w:p w14:paraId="5D97448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Data</w:t>
      </w:r>
    </w:p>
    <w:p w14:paraId="0F2E184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Pagina</w:t>
      </w:r>
    </w:p>
    <w:p w14:paraId="766594E8"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Diffusione</w:t>
      </w:r>
    </w:p>
    <w:p w14:paraId="320E8EEE"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Valorizzazione media</w:t>
      </w:r>
    </w:p>
    <w:p w14:paraId="738E03A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lastRenderedPageBreak/>
        <w:t>Esposizione</w:t>
      </w:r>
    </w:p>
    <w:p w14:paraId="2A2FB4B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Numero di apparizioni</w:t>
      </w:r>
    </w:p>
    <w:p w14:paraId="7186B228" w14:textId="1C1C17C0" w:rsidR="00053915"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10" w:name="_Toc478727163"/>
      <w:r w:rsidRPr="00652A88">
        <w:rPr>
          <w:rFonts w:ascii="Arial" w:hAnsi="Arial" w:cs="Arial"/>
          <w:b/>
          <w:sz w:val="20"/>
          <w:szCs w:val="20"/>
        </w:rPr>
        <w:t>WEB</w:t>
      </w:r>
      <w:bookmarkEnd w:id="10"/>
    </w:p>
    <w:p w14:paraId="1678FFF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Dovrà essere realizzato il monitoraggio di tutti gli articoli Web (italiani ed esteri) espressamente dedicati al CONI, all’Italia Team e ai propri Sponsor in relazione alla Partnership. L’azienda dovrà presentare il proprio bouquet di siti web monitorati.</w:t>
      </w:r>
    </w:p>
    <w:p w14:paraId="3B0048C0"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Informazioni da fornire - Web</w:t>
      </w:r>
    </w:p>
    <w:p w14:paraId="14F3BE90" w14:textId="77777777" w:rsidR="003D5C78" w:rsidRPr="00652A88"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52A88">
        <w:rPr>
          <w:rFonts w:ascii="Arial" w:hAnsi="Arial" w:cs="Arial"/>
          <w:sz w:val="20"/>
          <w:szCs w:val="20"/>
        </w:rPr>
        <w:t xml:space="preserve">A titolo indicativo e non esaustivo: </w:t>
      </w:r>
    </w:p>
    <w:p w14:paraId="65E25D26"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Sito web</w:t>
      </w:r>
    </w:p>
    <w:p w14:paraId="381C558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Data rilevazione</w:t>
      </w:r>
    </w:p>
    <w:p w14:paraId="320A8E10"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Tipologia</w:t>
      </w:r>
    </w:p>
    <w:p w14:paraId="59F8CA1C"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Numero citazioni</w:t>
      </w:r>
    </w:p>
    <w:p w14:paraId="2A56E864" w14:textId="44163363" w:rsidR="003D5C78" w:rsidRPr="00652A88" w:rsidRDefault="003D5C78" w:rsidP="006172EB">
      <w:pPr>
        <w:pStyle w:val="Paragrafoelenco"/>
        <w:numPr>
          <w:ilvl w:val="0"/>
          <w:numId w:val="55"/>
        </w:numPr>
        <w:tabs>
          <w:tab w:val="left" w:pos="360"/>
        </w:tabs>
        <w:spacing w:before="120" w:after="0" w:line="360" w:lineRule="auto"/>
        <w:rPr>
          <w:rFonts w:ascii="Arial" w:eastAsiaTheme="minorEastAsia" w:hAnsi="Arial" w:cs="Arial"/>
          <w:sz w:val="20"/>
          <w:szCs w:val="20"/>
          <w:lang w:eastAsia="it-IT"/>
        </w:rPr>
      </w:pPr>
      <w:r w:rsidRPr="006172EB">
        <w:rPr>
          <w:rFonts w:ascii="Arial" w:hAnsi="Arial" w:cs="Arial"/>
          <w:sz w:val="20"/>
          <w:szCs w:val="20"/>
        </w:rPr>
        <w:t>Link</w:t>
      </w:r>
    </w:p>
    <w:p w14:paraId="631E188C" w14:textId="18B7242F" w:rsidR="003D5C78"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11" w:name="_Toc478727164"/>
      <w:r w:rsidRPr="00652A88">
        <w:rPr>
          <w:rFonts w:ascii="Arial" w:hAnsi="Arial" w:cs="Arial"/>
          <w:b/>
          <w:sz w:val="20"/>
          <w:szCs w:val="20"/>
        </w:rPr>
        <w:t>SOCIAL MEDIA</w:t>
      </w:r>
      <w:bookmarkEnd w:id="11"/>
    </w:p>
    <w:p w14:paraId="16DF95A8" w14:textId="77777777" w:rsidR="003D5C78" w:rsidRPr="006172EB" w:rsidRDefault="003D5C78" w:rsidP="006172EB">
      <w:pPr>
        <w:spacing w:before="120" w:after="0" w:line="360" w:lineRule="auto"/>
        <w:rPr>
          <w:rFonts w:ascii="Arial" w:hAnsi="Arial" w:cs="Arial"/>
          <w:b/>
          <w:sz w:val="20"/>
          <w:szCs w:val="20"/>
        </w:rPr>
      </w:pPr>
      <w:r w:rsidRPr="006172EB">
        <w:rPr>
          <w:rFonts w:ascii="Arial" w:hAnsi="Arial" w:cs="Arial"/>
          <w:b/>
          <w:sz w:val="20"/>
          <w:szCs w:val="20"/>
        </w:rPr>
        <w:t>Informazioni da fornire – Social</w:t>
      </w:r>
    </w:p>
    <w:p w14:paraId="1A7D1A29" w14:textId="77777777" w:rsidR="003D5C78" w:rsidRPr="006172EB" w:rsidRDefault="003D5C78" w:rsidP="006172EB">
      <w:pPr>
        <w:spacing w:before="120" w:after="0" w:line="360" w:lineRule="auto"/>
        <w:rPr>
          <w:rFonts w:ascii="Arial" w:hAnsi="Arial" w:cs="Arial"/>
          <w:sz w:val="20"/>
          <w:szCs w:val="20"/>
        </w:rPr>
      </w:pPr>
      <w:r w:rsidRPr="006172EB">
        <w:rPr>
          <w:rFonts w:ascii="Arial" w:hAnsi="Arial" w:cs="Arial"/>
          <w:sz w:val="20"/>
          <w:szCs w:val="20"/>
        </w:rPr>
        <w:t xml:space="preserve">Il monitoraggio social dovrà prevedere la distinzione tra mercato italiano e mercati esteri. I Social Media presi in considerazione saranno: Facebook, Twitter, Instagram, YouTube, Snapchat. </w:t>
      </w:r>
    </w:p>
    <w:p w14:paraId="4C615F5A" w14:textId="77777777" w:rsidR="003D5C78" w:rsidRPr="006172EB"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172EB">
        <w:rPr>
          <w:rFonts w:ascii="Arial" w:hAnsi="Arial" w:cs="Arial"/>
          <w:sz w:val="20"/>
          <w:szCs w:val="20"/>
        </w:rPr>
        <w:t xml:space="preserve">A titolo indicativo e non esaustivo: </w:t>
      </w:r>
    </w:p>
    <w:p w14:paraId="4E93CBF9"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Utenti unici</w:t>
      </w:r>
    </w:p>
    <w:p w14:paraId="1704E5DA"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Visualizzazioni</w:t>
      </w:r>
    </w:p>
    <w:p w14:paraId="44EC92FA" w14:textId="1684B22E"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Interazioni legate ai contenuti Italia Team/CONI e agli hashtag di riferimento.</w:t>
      </w:r>
    </w:p>
    <w:p w14:paraId="5F95E5C4" w14:textId="4A5A0B29" w:rsidR="003D5C78" w:rsidRPr="006172EB" w:rsidRDefault="003D5C78" w:rsidP="006172EB">
      <w:pPr>
        <w:numPr>
          <w:ilvl w:val="0"/>
          <w:numId w:val="1"/>
        </w:numPr>
        <w:spacing w:before="120" w:after="0" w:line="360" w:lineRule="auto"/>
        <w:ind w:left="357" w:hanging="357"/>
        <w:outlineLvl w:val="0"/>
        <w:rPr>
          <w:rFonts w:ascii="Arial" w:hAnsi="Arial" w:cs="Arial"/>
          <w:b/>
          <w:color w:val="1F497D"/>
          <w:sz w:val="20"/>
          <w:szCs w:val="20"/>
        </w:rPr>
      </w:pPr>
      <w:bookmarkStart w:id="12" w:name="_Toc478727165"/>
      <w:r w:rsidRPr="00652A88">
        <w:rPr>
          <w:rFonts w:ascii="Arial" w:hAnsi="Arial" w:cs="Arial"/>
          <w:b/>
          <w:color w:val="1F497D"/>
          <w:sz w:val="20"/>
          <w:szCs w:val="20"/>
        </w:rPr>
        <w:t>REPORTISTICA</w:t>
      </w:r>
      <w:bookmarkEnd w:id="12"/>
    </w:p>
    <w:p w14:paraId="1B76313B" w14:textId="77777777" w:rsidR="003D5C78" w:rsidRPr="006172EB" w:rsidRDefault="003D5C78" w:rsidP="006172EB">
      <w:pPr>
        <w:spacing w:before="120" w:after="0" w:line="360" w:lineRule="auto"/>
        <w:rPr>
          <w:rFonts w:ascii="Arial" w:hAnsi="Arial" w:cs="Arial"/>
          <w:sz w:val="20"/>
          <w:szCs w:val="20"/>
        </w:rPr>
      </w:pPr>
      <w:r w:rsidRPr="006172EB">
        <w:rPr>
          <w:rFonts w:ascii="Arial" w:hAnsi="Arial" w:cs="Arial"/>
          <w:sz w:val="20"/>
          <w:szCs w:val="20"/>
        </w:rPr>
        <w:t>Dovrà essere fornito un report globale del marchio CONI/Italia Team e un report per ogni singolo Sponsor. I report saranno forniti mensilmente, da aggiungersi ad altri report complessivi, due semestrali e uno annuale. Durante i Giochi Olimpici, o altro evento di alto interesse per il CONI, andranno previsti report specifici da consegnare entro data da concordarsi.</w:t>
      </w:r>
    </w:p>
    <w:p w14:paraId="204B5F8E"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Tutte le immagini contenenti le apparizioni dei marchi monitorati dovranno essere archiviate e conservate per la durata dell’anno, a disposizione per presa visione da parte del CONI tramite piattaforma o mezzo alternativo da concordare.</w:t>
      </w:r>
    </w:p>
    <w:p w14:paraId="64C8C8A9" w14:textId="7653F836"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La documentazione dell’attività dovrà prevedere singole sezioni dedicate ai media monitorati, specificando le informazioni richieste per ciascun mezzo.</w:t>
      </w:r>
    </w:p>
    <w:p w14:paraId="735A7EE3" w14:textId="4581F2F4" w:rsidR="00896F2B" w:rsidRPr="00652A88" w:rsidRDefault="00021206" w:rsidP="006172EB">
      <w:pPr>
        <w:numPr>
          <w:ilvl w:val="0"/>
          <w:numId w:val="1"/>
        </w:numPr>
        <w:spacing w:before="120" w:after="0" w:line="360" w:lineRule="auto"/>
        <w:ind w:left="357" w:hanging="357"/>
        <w:outlineLvl w:val="0"/>
        <w:rPr>
          <w:rFonts w:ascii="Arial" w:hAnsi="Arial" w:cs="Arial"/>
          <w:sz w:val="20"/>
          <w:szCs w:val="20"/>
        </w:rPr>
      </w:pPr>
      <w:bookmarkStart w:id="13" w:name="_Toc478727166"/>
      <w:r w:rsidRPr="00652A88">
        <w:rPr>
          <w:rFonts w:ascii="Arial" w:hAnsi="Arial" w:cs="Arial"/>
          <w:b/>
          <w:color w:val="1F497D"/>
          <w:sz w:val="20"/>
          <w:szCs w:val="20"/>
        </w:rPr>
        <w:lastRenderedPageBreak/>
        <w:t xml:space="preserve">TEAM DI </w:t>
      </w:r>
      <w:r w:rsidR="00700A65" w:rsidRPr="00652A88">
        <w:rPr>
          <w:rFonts w:ascii="Arial" w:hAnsi="Arial" w:cs="Arial"/>
          <w:b/>
          <w:color w:val="1F497D"/>
          <w:sz w:val="20"/>
          <w:szCs w:val="20"/>
        </w:rPr>
        <w:t>SERVIZIO</w:t>
      </w:r>
      <w:bookmarkEnd w:id="13"/>
    </w:p>
    <w:p w14:paraId="7499AF16" w14:textId="39E03C5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Le risorse componenti il Team di servizio devono essere legate al </w:t>
      </w:r>
      <w:r w:rsidR="00FD204F" w:rsidRPr="00652A88">
        <w:rPr>
          <w:rFonts w:ascii="Arial" w:hAnsi="Arial" w:cs="Arial"/>
          <w:sz w:val="20"/>
          <w:szCs w:val="20"/>
        </w:rPr>
        <w:t>Fornitore</w:t>
      </w:r>
      <w:r w:rsidRPr="00652A88">
        <w:rPr>
          <w:rFonts w:ascii="Arial" w:hAnsi="Arial" w:cs="Arial"/>
          <w:sz w:val="20"/>
          <w:szCs w:val="20"/>
        </w:rPr>
        <w:t xml:space="preserve"> da vincolo di lavoro dipendente o da contratto.</w:t>
      </w:r>
    </w:p>
    <w:p w14:paraId="46DEE736" w14:textId="146C1A24"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Coni Servizi si riserva la possibilità di richiedere al </w:t>
      </w:r>
      <w:r w:rsidR="00FD204F" w:rsidRPr="00652A88">
        <w:rPr>
          <w:rFonts w:ascii="Arial" w:hAnsi="Arial" w:cs="Arial"/>
          <w:sz w:val="20"/>
          <w:szCs w:val="20"/>
        </w:rPr>
        <w:t>Fornitore</w:t>
      </w:r>
      <w:r w:rsidRPr="00652A88">
        <w:rPr>
          <w:rFonts w:ascii="Arial" w:hAnsi="Arial" w:cs="Arial"/>
          <w:sz w:val="20"/>
          <w:szCs w:val="20"/>
        </w:rPr>
        <w:t xml:space="preserve">, </w:t>
      </w:r>
      <w:r w:rsidR="006172EB">
        <w:rPr>
          <w:rFonts w:ascii="Arial" w:hAnsi="Arial" w:cs="Arial"/>
          <w:sz w:val="20"/>
          <w:szCs w:val="20"/>
        </w:rPr>
        <w:t>durante l’esecuzione del contratto</w:t>
      </w:r>
      <w:r w:rsidRPr="00652A88">
        <w:rPr>
          <w:rFonts w:ascii="Arial" w:hAnsi="Arial" w:cs="Arial"/>
          <w:sz w:val="20"/>
          <w:szCs w:val="20"/>
        </w:rPr>
        <w:t>, l’esibizione, entro 5 giorni lavorativi dalla richiesta, di fotocopia (eventualmente cancellata di alcuni dati) dell’ultimo cedolino dello stipendio o del contratto legalmente valido che dimostrino il vincolo di collaborazione.</w:t>
      </w:r>
    </w:p>
    <w:p w14:paraId="1D5BB72D" w14:textId="530B53A2"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In caso di assenza di vincolo di lavoro dipendente o di collaborazione la risorsa verrà considerata come non facente parte del Team di servizio e si procederà alla risoluzione di diritto del contratto, all’escussione della cauzione definitiva, nonché all’avvio di ogni altra iniziativa legale tendente a conseguire il ristoro dei maggiori danni subiti.</w:t>
      </w:r>
    </w:p>
    <w:p w14:paraId="628F0134" w14:textId="60DF050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In caso di ritardo nell’invio dei documenti richiesti, durante l’esecuzione del contratto, verranno applicate le penalità indicate al successivo paragrafo </w:t>
      </w:r>
      <w:r w:rsidR="0063170C">
        <w:rPr>
          <w:rFonts w:ascii="Arial" w:hAnsi="Arial" w:cs="Arial"/>
          <w:sz w:val="20"/>
          <w:szCs w:val="20"/>
        </w:rPr>
        <w:t>10</w:t>
      </w:r>
      <w:r w:rsidRPr="00652A88">
        <w:rPr>
          <w:rFonts w:ascii="Arial" w:hAnsi="Arial" w:cs="Arial"/>
          <w:sz w:val="20"/>
          <w:szCs w:val="20"/>
        </w:rPr>
        <w:t>.</w:t>
      </w:r>
    </w:p>
    <w:p w14:paraId="232E0926" w14:textId="2015AB7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La struttura dedicata all’esecuzione dei servizi o</w:t>
      </w:r>
      <w:r w:rsidR="0063170C">
        <w:rPr>
          <w:rFonts w:ascii="Arial" w:hAnsi="Arial" w:cs="Arial"/>
          <w:sz w:val="20"/>
          <w:szCs w:val="20"/>
        </w:rPr>
        <w:t xml:space="preserve">ggetto del presente Capitolato </w:t>
      </w:r>
      <w:r w:rsidRPr="00652A88">
        <w:rPr>
          <w:rFonts w:ascii="Arial" w:hAnsi="Arial" w:cs="Arial"/>
          <w:sz w:val="20"/>
          <w:szCs w:val="20"/>
        </w:rPr>
        <w:t xml:space="preserve">costituirà obbligo contrattuale vincolante per il </w:t>
      </w:r>
      <w:r w:rsidR="00FD204F" w:rsidRPr="00652A88">
        <w:rPr>
          <w:rFonts w:ascii="Arial" w:hAnsi="Arial" w:cs="Arial"/>
          <w:sz w:val="20"/>
          <w:szCs w:val="20"/>
        </w:rPr>
        <w:t>Fornitore</w:t>
      </w:r>
      <w:r w:rsidRPr="00652A88">
        <w:rPr>
          <w:rFonts w:ascii="Arial" w:hAnsi="Arial" w:cs="Arial"/>
          <w:sz w:val="20"/>
          <w:szCs w:val="20"/>
        </w:rPr>
        <w:t>.</w:t>
      </w:r>
    </w:p>
    <w:p w14:paraId="3821C7CE" w14:textId="77777777"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Eventuali avvicendamenti riguardanti il Personale che compone il Team di servizio, dovranno essere concordati ed esplicitamente autorizzati da parte del Responsabile del procedimento per la fase di esecuzione del contratto.</w:t>
      </w:r>
    </w:p>
    <w:p w14:paraId="02FAEAE1" w14:textId="77777777"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La sostituzione dovrà avvenire con una risorsa analoga per livello, profilo ed esperienze.</w:t>
      </w:r>
    </w:p>
    <w:p w14:paraId="6F116053" w14:textId="78F8B694"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In caso di mancata autorizzazione, il Responsabile del procedimento per la fase di esecuzione del contratto potrà rifiutare i servizi e ciò si configurerà quale motivo di grave inadempimento contrattuale quindi, ferma restando l’applicazione delle penali stabilite, Coni Servizi si riserva la possibilità di disporre l’affidamento dei servizi medesimi ad altro </w:t>
      </w:r>
      <w:r w:rsidR="00FD204F" w:rsidRPr="00652A88">
        <w:rPr>
          <w:rFonts w:ascii="Arial" w:hAnsi="Arial" w:cs="Arial"/>
          <w:sz w:val="20"/>
          <w:szCs w:val="20"/>
        </w:rPr>
        <w:t>Fornitore</w:t>
      </w:r>
      <w:r w:rsidRPr="00652A88">
        <w:rPr>
          <w:rFonts w:ascii="Arial" w:hAnsi="Arial" w:cs="Arial"/>
          <w:sz w:val="20"/>
          <w:szCs w:val="20"/>
        </w:rPr>
        <w:t>, con la risoluzione di diritto del Contratto e l’escussione della cauzione definitiva, nonché l’avvio di ogni altra iniziativa legale tendente a conseguire il ristoro dei maggiori danni subiti.</w:t>
      </w:r>
    </w:p>
    <w:p w14:paraId="08A93EE7" w14:textId="13F5D34A"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Coni Servizi si riserva l’insindacabile facoltà di esprimere il mancato gradimento delle risorse messe a disposizione dal </w:t>
      </w:r>
      <w:r w:rsidR="00FD204F" w:rsidRPr="00652A88">
        <w:rPr>
          <w:rFonts w:ascii="Arial" w:hAnsi="Arial" w:cs="Arial"/>
          <w:sz w:val="20"/>
          <w:szCs w:val="20"/>
        </w:rPr>
        <w:t>Fornitore</w:t>
      </w:r>
      <w:r w:rsidRPr="00652A88">
        <w:rPr>
          <w:rFonts w:ascii="Arial" w:hAnsi="Arial" w:cs="Arial"/>
          <w:sz w:val="20"/>
          <w:szCs w:val="20"/>
        </w:rPr>
        <w:t xml:space="preserve"> e potrà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14:paraId="5FDED9F1" w14:textId="109BA71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Il </w:t>
      </w:r>
      <w:r w:rsidR="00FD204F" w:rsidRPr="00652A88">
        <w:rPr>
          <w:rFonts w:ascii="Arial" w:hAnsi="Arial" w:cs="Arial"/>
          <w:sz w:val="20"/>
          <w:szCs w:val="20"/>
        </w:rPr>
        <w:t>Fornitore</w:t>
      </w:r>
      <w:r w:rsidRPr="00652A88">
        <w:rPr>
          <w:rFonts w:ascii="Arial" w:hAnsi="Arial" w:cs="Arial"/>
          <w:sz w:val="20"/>
          <w:szCs w:val="20"/>
        </w:rPr>
        <w:t xml:space="preserve"> è tenuto alla sostituzione delle risorse non gradite entro un termine non superiore a 7 giorni lavorativi a partire dalla richiesta di Coni Servizi.</w:t>
      </w:r>
    </w:p>
    <w:p w14:paraId="035BCAF8" w14:textId="77777777"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La sostituzione dovrà avvenire con una risorsa analoga per livello, profilo ed esperienze.</w:t>
      </w:r>
    </w:p>
    <w:p w14:paraId="73864C74" w14:textId="47E82B21"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In caso di inadempienza il </w:t>
      </w:r>
      <w:r w:rsidR="00FD204F" w:rsidRPr="00652A88">
        <w:rPr>
          <w:rFonts w:ascii="Arial" w:hAnsi="Arial" w:cs="Arial"/>
          <w:sz w:val="20"/>
          <w:szCs w:val="20"/>
        </w:rPr>
        <w:t>Fornitore</w:t>
      </w:r>
      <w:r w:rsidRPr="00652A88">
        <w:rPr>
          <w:rFonts w:ascii="Arial" w:hAnsi="Arial" w:cs="Arial"/>
          <w:sz w:val="20"/>
          <w:szCs w:val="20"/>
        </w:rPr>
        <w:t xml:space="preserve"> sarà assoggettato alle penali di cui al successivo paragrafo </w:t>
      </w:r>
      <w:r w:rsidR="0063170C">
        <w:rPr>
          <w:rFonts w:ascii="Arial" w:hAnsi="Arial" w:cs="Arial"/>
          <w:sz w:val="20"/>
          <w:szCs w:val="20"/>
        </w:rPr>
        <w:t>10</w:t>
      </w:r>
      <w:r w:rsidRPr="00652A88">
        <w:rPr>
          <w:rFonts w:ascii="Arial" w:hAnsi="Arial" w:cs="Arial"/>
          <w:sz w:val="20"/>
          <w:szCs w:val="20"/>
        </w:rPr>
        <w:t>.</w:t>
      </w:r>
    </w:p>
    <w:p w14:paraId="022FFF79" w14:textId="62298E6D"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lastRenderedPageBreak/>
        <w:t xml:space="preserve">Nel caso di sostituzione delle risorse, il </w:t>
      </w:r>
      <w:r w:rsidR="00FD204F" w:rsidRPr="00652A88">
        <w:rPr>
          <w:rFonts w:ascii="Arial" w:hAnsi="Arial" w:cs="Arial"/>
          <w:sz w:val="20"/>
          <w:szCs w:val="20"/>
        </w:rPr>
        <w:t>Fornitore</w:t>
      </w:r>
      <w:r w:rsidRPr="00652A88">
        <w:rPr>
          <w:rFonts w:ascii="Arial" w:hAnsi="Arial" w:cs="Arial"/>
          <w:sz w:val="20"/>
          <w:szCs w:val="20"/>
        </w:rPr>
        <w:t xml:space="preserve"> dovrà prevedere, a sue spese, all’affiancamento tra la risorsa uscente e quella entrante per un periodo minimo di 7 giorni lavorativi.</w:t>
      </w:r>
    </w:p>
    <w:p w14:paraId="71E2BA94" w14:textId="19502E09"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14" w:name="_Toc475352647"/>
      <w:bookmarkStart w:id="15" w:name="_Toc475356501"/>
      <w:bookmarkStart w:id="16" w:name="_Toc475722503"/>
      <w:bookmarkStart w:id="17" w:name="_Toc475722631"/>
      <w:bookmarkStart w:id="18" w:name="_Toc475722765"/>
      <w:bookmarkStart w:id="19" w:name="_Toc475723383"/>
      <w:bookmarkStart w:id="20" w:name="_Toc475352648"/>
      <w:bookmarkStart w:id="21" w:name="_Toc475356502"/>
      <w:bookmarkStart w:id="22" w:name="_Toc475722504"/>
      <w:bookmarkStart w:id="23" w:name="_Toc475722632"/>
      <w:bookmarkStart w:id="24" w:name="_Toc475722766"/>
      <w:bookmarkStart w:id="25" w:name="_Toc475723384"/>
      <w:bookmarkStart w:id="26" w:name="_Toc475352649"/>
      <w:bookmarkStart w:id="27" w:name="_Toc475356503"/>
      <w:bookmarkStart w:id="28" w:name="_Toc475722505"/>
      <w:bookmarkStart w:id="29" w:name="_Toc475722633"/>
      <w:bookmarkStart w:id="30" w:name="_Toc475722767"/>
      <w:bookmarkStart w:id="31" w:name="_Toc475723385"/>
      <w:bookmarkStart w:id="32" w:name="_Toc475352650"/>
      <w:bookmarkStart w:id="33" w:name="_Toc475356504"/>
      <w:bookmarkStart w:id="34" w:name="_Toc475722506"/>
      <w:bookmarkStart w:id="35" w:name="_Toc475722634"/>
      <w:bookmarkStart w:id="36" w:name="_Toc475722768"/>
      <w:bookmarkStart w:id="37" w:name="_Toc475723386"/>
      <w:bookmarkStart w:id="38" w:name="_Toc475352651"/>
      <w:bookmarkStart w:id="39" w:name="_Toc475356505"/>
      <w:bookmarkStart w:id="40" w:name="_Toc475722507"/>
      <w:bookmarkStart w:id="41" w:name="_Toc475722635"/>
      <w:bookmarkStart w:id="42" w:name="_Toc475722769"/>
      <w:bookmarkStart w:id="43" w:name="_Toc475723387"/>
      <w:bookmarkStart w:id="44" w:name="_Toc475352652"/>
      <w:bookmarkStart w:id="45" w:name="_Toc475356506"/>
      <w:bookmarkStart w:id="46" w:name="_Toc475722508"/>
      <w:bookmarkStart w:id="47" w:name="_Toc475722636"/>
      <w:bookmarkStart w:id="48" w:name="_Toc475722770"/>
      <w:bookmarkStart w:id="49" w:name="_Toc475723388"/>
      <w:bookmarkStart w:id="50" w:name="_Toc475352653"/>
      <w:bookmarkStart w:id="51" w:name="_Toc475356507"/>
      <w:bookmarkStart w:id="52" w:name="_Toc475722509"/>
      <w:bookmarkStart w:id="53" w:name="_Toc475722637"/>
      <w:bookmarkStart w:id="54" w:name="_Toc475722771"/>
      <w:bookmarkStart w:id="55" w:name="_Toc475723389"/>
      <w:bookmarkStart w:id="56" w:name="_Toc4787271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A88">
        <w:rPr>
          <w:rFonts w:ascii="Arial" w:hAnsi="Arial" w:cs="Arial"/>
          <w:b/>
          <w:color w:val="1F497D"/>
          <w:sz w:val="20"/>
          <w:szCs w:val="20"/>
        </w:rPr>
        <w:t xml:space="preserve">RESPONSABILE DEL </w:t>
      </w:r>
      <w:r w:rsidR="00E725F2" w:rsidRPr="00652A88">
        <w:rPr>
          <w:rFonts w:ascii="Arial" w:hAnsi="Arial" w:cs="Arial"/>
          <w:b/>
          <w:color w:val="1F497D"/>
          <w:sz w:val="20"/>
          <w:szCs w:val="20"/>
        </w:rPr>
        <w:t>PROCEDIMENTO PER LA FASE DI ESECUZIONE DEL CONTRATTO</w:t>
      </w:r>
      <w:bookmarkEnd w:id="56"/>
    </w:p>
    <w:p w14:paraId="221CB99A" w14:textId="1E44BFF6"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Responsabile del procedimento per la fase di esecuzione del contratto per Coni Servizi è il Dott. </w:t>
      </w:r>
      <w:r w:rsidR="0063170C">
        <w:rPr>
          <w:rFonts w:ascii="Arial" w:hAnsi="Arial" w:cs="Arial"/>
          <w:sz w:val="20"/>
          <w:szCs w:val="20"/>
        </w:rPr>
        <w:t>Diego Nepi Molineris</w:t>
      </w:r>
      <w:r w:rsidRPr="00652A88">
        <w:rPr>
          <w:rFonts w:ascii="Arial" w:hAnsi="Arial" w:cs="Arial"/>
          <w:sz w:val="20"/>
          <w:szCs w:val="20"/>
        </w:rPr>
        <w:t xml:space="preserve">, nella sua qualità di responsabile della Direzione “Marketing e Sviluppo” che a sua volta individuerà le risorse specifiche che si relazioneranno con il Team di servizio del </w:t>
      </w:r>
      <w:r w:rsidR="00FD204F" w:rsidRPr="00652A88">
        <w:rPr>
          <w:rFonts w:ascii="Arial" w:hAnsi="Arial" w:cs="Arial"/>
          <w:sz w:val="20"/>
          <w:szCs w:val="20"/>
        </w:rPr>
        <w:t>Fornitore</w:t>
      </w:r>
      <w:r w:rsidR="00430765" w:rsidRPr="00652A88">
        <w:rPr>
          <w:rFonts w:ascii="Arial" w:hAnsi="Arial" w:cs="Arial"/>
          <w:sz w:val="20"/>
          <w:szCs w:val="20"/>
        </w:rPr>
        <w:t>.</w:t>
      </w:r>
    </w:p>
    <w:p w14:paraId="430909E9"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57" w:name="_Toc478727168"/>
      <w:r w:rsidRPr="00652A88">
        <w:rPr>
          <w:rFonts w:ascii="Arial" w:hAnsi="Arial" w:cs="Arial"/>
          <w:b/>
          <w:color w:val="1F497D"/>
          <w:sz w:val="20"/>
          <w:szCs w:val="20"/>
        </w:rPr>
        <w:t>CORRISPETTIVO</w:t>
      </w:r>
      <w:bookmarkEnd w:id="57"/>
    </w:p>
    <w:p w14:paraId="6F10989E" w14:textId="6FD9EF7B" w:rsidR="00E725F2"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L’importo dell’appalto</w:t>
      </w:r>
      <w:r w:rsidR="0063170C">
        <w:rPr>
          <w:rFonts w:ascii="Arial" w:hAnsi="Arial" w:cs="Arial"/>
          <w:bCs/>
          <w:iCs/>
          <w:sz w:val="20"/>
          <w:szCs w:val="20"/>
          <w:lang w:eastAsia="it-IT"/>
        </w:rPr>
        <w:t>, soggetto a ribasso d’asta,</w:t>
      </w:r>
      <w:r w:rsidRPr="00652A88">
        <w:rPr>
          <w:rFonts w:ascii="Arial" w:hAnsi="Arial" w:cs="Arial"/>
          <w:bCs/>
          <w:iCs/>
          <w:sz w:val="20"/>
          <w:szCs w:val="20"/>
          <w:lang w:eastAsia="it-IT"/>
        </w:rPr>
        <w:t xml:space="preserve"> è pari ad € 1</w:t>
      </w:r>
      <w:r w:rsidR="00812ADE" w:rsidRPr="00652A88">
        <w:rPr>
          <w:rFonts w:ascii="Arial" w:hAnsi="Arial" w:cs="Arial"/>
          <w:bCs/>
          <w:iCs/>
          <w:sz w:val="20"/>
          <w:szCs w:val="20"/>
          <w:lang w:eastAsia="it-IT"/>
        </w:rPr>
        <w:t>6</w:t>
      </w:r>
      <w:r w:rsidRPr="00652A88">
        <w:rPr>
          <w:rFonts w:ascii="Arial" w:hAnsi="Arial" w:cs="Arial"/>
          <w:bCs/>
          <w:iCs/>
          <w:sz w:val="20"/>
          <w:szCs w:val="20"/>
          <w:lang w:eastAsia="it-IT"/>
        </w:rPr>
        <w:t>0.000,00 + IVA</w:t>
      </w:r>
      <w:r w:rsidR="00132DBA" w:rsidRPr="00652A88">
        <w:rPr>
          <w:rFonts w:ascii="Arial" w:hAnsi="Arial" w:cs="Arial"/>
          <w:bCs/>
          <w:iCs/>
          <w:sz w:val="20"/>
          <w:szCs w:val="20"/>
          <w:lang w:eastAsia="it-IT"/>
        </w:rPr>
        <w:t>.</w:t>
      </w:r>
      <w:r w:rsidRPr="00652A88">
        <w:rPr>
          <w:rFonts w:ascii="Arial" w:hAnsi="Arial" w:cs="Arial"/>
          <w:bCs/>
          <w:iCs/>
          <w:sz w:val="20"/>
          <w:szCs w:val="20"/>
          <w:lang w:eastAsia="it-IT"/>
        </w:rPr>
        <w:t xml:space="preserve"> </w:t>
      </w:r>
    </w:p>
    <w:p w14:paraId="08370095" w14:textId="77777777" w:rsidR="00E725F2"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Il corrispettivo contrattuale comprende e compensa tutte le spese e tutti gli oneri comunque correlati all’esecuzione delle prestazioni necessarie per l’espletamento dei servizi secondo la perfetta regola d’arte, ivi compresi anche gli oneri non espressamente previsti nel presente Capitolato e comunque necessari a garantire le prestazioni (comprese le eventuali spese di trasferta).</w:t>
      </w:r>
    </w:p>
    <w:p w14:paraId="35EBCFF1" w14:textId="69D1B279" w:rsidR="00E725F2" w:rsidRPr="00652A88" w:rsidRDefault="00E725F2"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Nel corso dell'esecuzione del contratto Coni Servizi si riserva comunque la facoltà di chiedere e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ha l'obbligo di accettare, alle condizioni tutte del presente Capitolato e degli altri allegati di gara, un incremento o un decremento delle prestazioni, nei limiti del quinto dell’importo del contratto ai sensi dell’art. 106, comma 12, del D.Lgs. 50/2016.</w:t>
      </w:r>
    </w:p>
    <w:p w14:paraId="7F5B245A"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58" w:name="_Toc478727169"/>
      <w:r w:rsidRPr="00652A88">
        <w:rPr>
          <w:rFonts w:ascii="Arial" w:hAnsi="Arial" w:cs="Arial"/>
          <w:b/>
          <w:color w:val="1F497D"/>
          <w:sz w:val="20"/>
          <w:szCs w:val="20"/>
        </w:rPr>
        <w:t>SUBAPPALTO</w:t>
      </w:r>
      <w:bookmarkEnd w:id="58"/>
    </w:p>
    <w:p w14:paraId="668E892E" w14:textId="477D3E14"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subappalto è ammesso in conformità all’art. 105 del </w:t>
      </w:r>
      <w:r w:rsidR="00E725F2" w:rsidRPr="00652A88">
        <w:rPr>
          <w:rFonts w:ascii="Arial" w:hAnsi="Arial" w:cs="Arial"/>
          <w:sz w:val="20"/>
          <w:szCs w:val="20"/>
        </w:rPr>
        <w:t>D.Lgs. 50/2016</w:t>
      </w:r>
      <w:r w:rsidRPr="00652A88">
        <w:rPr>
          <w:rFonts w:ascii="Arial" w:hAnsi="Arial" w:cs="Arial"/>
          <w:sz w:val="20"/>
          <w:szCs w:val="20"/>
        </w:rPr>
        <w:t xml:space="preserve"> e non comporta alcuna modificazione agli obblighi e agli oneri del </w:t>
      </w:r>
      <w:r w:rsidR="00FD204F" w:rsidRPr="00652A88">
        <w:rPr>
          <w:rFonts w:ascii="Arial" w:hAnsi="Arial" w:cs="Arial"/>
          <w:sz w:val="20"/>
          <w:szCs w:val="20"/>
        </w:rPr>
        <w:t>Fornitore</w:t>
      </w:r>
      <w:r w:rsidRPr="00652A88">
        <w:rPr>
          <w:rFonts w:ascii="Arial" w:hAnsi="Arial" w:cs="Arial"/>
          <w:sz w:val="20"/>
          <w:szCs w:val="20"/>
        </w:rPr>
        <w:t xml:space="preserve"> che rimane unico e solo responsabile nei confronti di Coni Servizi delle prestazioni subappaltate.</w:t>
      </w:r>
    </w:p>
    <w:p w14:paraId="0531868D" w14:textId="218C5E5B"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w:t>
      </w:r>
      <w:r w:rsidR="00FD204F" w:rsidRPr="00652A88">
        <w:rPr>
          <w:rFonts w:ascii="Arial" w:hAnsi="Arial" w:cs="Arial"/>
          <w:sz w:val="20"/>
          <w:szCs w:val="20"/>
        </w:rPr>
        <w:t>Fornitore</w:t>
      </w:r>
      <w:r w:rsidRPr="00652A88">
        <w:rPr>
          <w:rFonts w:ascii="Arial" w:hAnsi="Arial" w:cs="Arial"/>
          <w:sz w:val="20"/>
          <w:szCs w:val="20"/>
        </w:rPr>
        <w:t xml:space="preserve"> deve praticare, per le prestazioni affidate in subappalto, gli stessi prezzi unitari risultanti dall'aggiudicazione, con ribasso non superiore al venti per cento, nel rispetto degli standard qualitativi e prestazionali previsti nel contratto di appalto e corrispondere i costi della sicurezza e della manodopera, relativi alle prestazioni affidate in subappalto, alle Imprese subappaltatrici senza alcun ribasso.</w:t>
      </w:r>
    </w:p>
    <w:p w14:paraId="580384B8" w14:textId="56842FF7"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L’affidamento in subappalto è sottoposto, ai sensi del richiamato art. 105 del </w:t>
      </w:r>
      <w:r w:rsidR="00E725F2" w:rsidRPr="00652A88">
        <w:rPr>
          <w:rFonts w:ascii="Arial" w:hAnsi="Arial" w:cs="Arial"/>
          <w:sz w:val="20"/>
          <w:szCs w:val="20"/>
        </w:rPr>
        <w:t>D.Lgs. 50/2016</w:t>
      </w:r>
      <w:r w:rsidRPr="00652A88">
        <w:rPr>
          <w:rFonts w:ascii="Arial" w:hAnsi="Arial" w:cs="Arial"/>
          <w:sz w:val="20"/>
          <w:szCs w:val="20"/>
        </w:rPr>
        <w:t>, alle seguenti condizioni:</w:t>
      </w:r>
    </w:p>
    <w:p w14:paraId="1A077B36" w14:textId="77777777" w:rsidR="00927AB0" w:rsidRPr="00652A88" w:rsidRDefault="00927AB0" w:rsidP="006172EB">
      <w:pPr>
        <w:pStyle w:val="Paragrafoelenco"/>
        <w:numPr>
          <w:ilvl w:val="0"/>
          <w:numId w:val="13"/>
        </w:numPr>
        <w:spacing w:before="120" w:after="0" w:line="360" w:lineRule="auto"/>
        <w:ind w:left="709" w:hanging="349"/>
        <w:rPr>
          <w:rFonts w:ascii="Arial" w:hAnsi="Arial" w:cs="Arial"/>
          <w:sz w:val="20"/>
          <w:szCs w:val="20"/>
        </w:rPr>
      </w:pPr>
      <w:r w:rsidRPr="00652A88">
        <w:rPr>
          <w:rFonts w:ascii="Arial" w:hAnsi="Arial" w:cs="Arial"/>
          <w:sz w:val="20"/>
          <w:szCs w:val="20"/>
        </w:rPr>
        <w:t>l’Impresa concorrente deve aver indicato in fase di gara le attività e/o i servizi che intende subappaltare (in mancanza di tali indicazioni il successivo subappalto è vietato);</w:t>
      </w:r>
    </w:p>
    <w:p w14:paraId="2C0E7D77" w14:textId="7BAFD049" w:rsidR="00927AB0" w:rsidRPr="00652A88" w:rsidRDefault="00927AB0" w:rsidP="006172EB">
      <w:pPr>
        <w:pStyle w:val="Paragrafoelenco"/>
        <w:numPr>
          <w:ilvl w:val="0"/>
          <w:numId w:val="13"/>
        </w:numPr>
        <w:spacing w:before="120" w:after="0" w:line="360" w:lineRule="auto"/>
        <w:ind w:left="709" w:hanging="349"/>
        <w:rPr>
          <w:rFonts w:ascii="Arial" w:hAnsi="Arial" w:cs="Arial"/>
          <w:sz w:val="20"/>
          <w:szCs w:val="20"/>
        </w:rPr>
      </w:pPr>
      <w:r w:rsidRPr="00652A88">
        <w:rPr>
          <w:rFonts w:ascii="Arial" w:hAnsi="Arial" w:cs="Arial"/>
          <w:sz w:val="20"/>
          <w:szCs w:val="20"/>
        </w:rPr>
        <w:t xml:space="preserve">dopo la stipula del contratto, il </w:t>
      </w:r>
      <w:r w:rsidR="00FD204F" w:rsidRPr="00652A88">
        <w:rPr>
          <w:rFonts w:ascii="Arial" w:hAnsi="Arial" w:cs="Arial"/>
          <w:sz w:val="20"/>
          <w:szCs w:val="20"/>
        </w:rPr>
        <w:t>Fornitore</w:t>
      </w:r>
      <w:r w:rsidRPr="00652A88">
        <w:rPr>
          <w:rFonts w:ascii="Arial" w:hAnsi="Arial" w:cs="Arial"/>
          <w:sz w:val="20"/>
          <w:szCs w:val="20"/>
        </w:rPr>
        <w:t xml:space="preserve"> deve depositare presso Coni Servizi l’originale o copia autentica del contratto di subappalto almeno venti giorni prima dell’inizio dell’esecuzione delle attività subappaltate;</w:t>
      </w:r>
    </w:p>
    <w:p w14:paraId="42F01692" w14:textId="7B588260" w:rsidR="00927AB0" w:rsidRPr="00652A88" w:rsidRDefault="00927AB0" w:rsidP="006172EB">
      <w:pPr>
        <w:pStyle w:val="Paragrafoelenco"/>
        <w:numPr>
          <w:ilvl w:val="0"/>
          <w:numId w:val="13"/>
        </w:numPr>
        <w:spacing w:before="120" w:after="0" w:line="360" w:lineRule="auto"/>
        <w:ind w:left="709" w:hanging="349"/>
        <w:rPr>
          <w:rFonts w:ascii="Arial" w:hAnsi="Arial" w:cs="Arial"/>
          <w:sz w:val="20"/>
          <w:szCs w:val="20"/>
        </w:rPr>
      </w:pPr>
      <w:r w:rsidRPr="00652A88">
        <w:rPr>
          <w:rFonts w:ascii="Arial" w:hAnsi="Arial" w:cs="Arial"/>
          <w:sz w:val="20"/>
          <w:szCs w:val="20"/>
        </w:rPr>
        <w:t xml:space="preserve">il Fornitore, unitamente al contratto di subappalto di cui sopra, ai sensi dell’art. 105, commi 7 e 18, del </w:t>
      </w:r>
      <w:r w:rsidR="00E725F2" w:rsidRPr="00652A88">
        <w:rPr>
          <w:rFonts w:ascii="Arial" w:hAnsi="Arial" w:cs="Arial"/>
          <w:sz w:val="20"/>
          <w:szCs w:val="20"/>
        </w:rPr>
        <w:t>D.Lgs. 50/2016</w:t>
      </w:r>
      <w:r w:rsidRPr="00652A88">
        <w:rPr>
          <w:rFonts w:ascii="Arial" w:hAnsi="Arial" w:cs="Arial"/>
          <w:sz w:val="20"/>
          <w:szCs w:val="20"/>
        </w:rPr>
        <w:t>, deve produrre:</w:t>
      </w:r>
    </w:p>
    <w:p w14:paraId="0F9EBECD" w14:textId="1926759E" w:rsidR="00927AB0" w:rsidRPr="00652A88" w:rsidRDefault="00927AB0" w:rsidP="006172EB">
      <w:pPr>
        <w:pStyle w:val="Paragrafoelenco"/>
        <w:numPr>
          <w:ilvl w:val="0"/>
          <w:numId w:val="14"/>
        </w:numPr>
        <w:spacing w:before="120" w:after="0" w:line="360" w:lineRule="auto"/>
        <w:ind w:left="1414" w:hanging="334"/>
        <w:rPr>
          <w:rFonts w:ascii="Arial" w:eastAsia="Times New Roman" w:hAnsi="Arial" w:cs="Arial"/>
          <w:sz w:val="20"/>
          <w:szCs w:val="20"/>
        </w:rPr>
      </w:pPr>
      <w:r w:rsidRPr="00652A88">
        <w:rPr>
          <w:rFonts w:ascii="Arial" w:hAnsi="Arial" w:cs="Arial"/>
          <w:sz w:val="20"/>
          <w:szCs w:val="20"/>
        </w:rPr>
        <w:lastRenderedPageBreak/>
        <w:t xml:space="preserve">la dichiarazione in formato elettronico relativa alla sussistenza o meno di eventuali forme di controllo o collegamento a norma dell’art. 2359 c.c. con l’Impresa subappaltatrice. Nel caso in cui il </w:t>
      </w:r>
      <w:r w:rsidR="00FD204F" w:rsidRPr="00652A88">
        <w:rPr>
          <w:rFonts w:ascii="Arial" w:hAnsi="Arial" w:cs="Arial"/>
          <w:sz w:val="20"/>
          <w:szCs w:val="20"/>
        </w:rPr>
        <w:t>Fornitore</w:t>
      </w:r>
      <w:r w:rsidRPr="00652A88">
        <w:rPr>
          <w:rFonts w:ascii="Arial" w:hAnsi="Arial" w:cs="Arial"/>
          <w:sz w:val="20"/>
          <w:szCs w:val="20"/>
        </w:rPr>
        <w:t xml:space="preserve"> sia un consorzio, analoga dichiarazione deve essere prodotta da ciascuna delle I</w:t>
      </w:r>
      <w:r w:rsidRPr="00652A88">
        <w:rPr>
          <w:rFonts w:ascii="Arial" w:eastAsia="Times New Roman" w:hAnsi="Arial" w:cs="Arial"/>
          <w:sz w:val="20"/>
          <w:szCs w:val="20"/>
        </w:rPr>
        <w:t>mprese facenti parte del consorzio;</w:t>
      </w:r>
    </w:p>
    <w:p w14:paraId="580A7731" w14:textId="33F05138" w:rsidR="00927AB0" w:rsidRPr="00652A88" w:rsidRDefault="00927AB0" w:rsidP="006172EB">
      <w:pPr>
        <w:pStyle w:val="Paragrafoelenco"/>
        <w:numPr>
          <w:ilvl w:val="0"/>
          <w:numId w:val="14"/>
        </w:numPr>
        <w:spacing w:before="120" w:after="0" w:line="360" w:lineRule="auto"/>
        <w:ind w:left="1414" w:hanging="334"/>
        <w:rPr>
          <w:rFonts w:ascii="Arial" w:hAnsi="Arial" w:cs="Arial"/>
          <w:sz w:val="20"/>
          <w:szCs w:val="20"/>
        </w:rPr>
      </w:pPr>
      <w:r w:rsidRPr="00652A88">
        <w:rPr>
          <w:rFonts w:ascii="Arial" w:hAnsi="Arial" w:cs="Arial"/>
          <w:sz w:val="20"/>
          <w:szCs w:val="20"/>
        </w:rPr>
        <w:t xml:space="preserve">la dichiarazione del subappaltatore attestante l'assenza dei motivi di esclusione di cui all’art. 80 del </w:t>
      </w:r>
      <w:r w:rsidR="00E725F2" w:rsidRPr="00652A88">
        <w:rPr>
          <w:rFonts w:ascii="Arial" w:hAnsi="Arial" w:cs="Arial"/>
          <w:sz w:val="20"/>
          <w:szCs w:val="20"/>
        </w:rPr>
        <w:t>D.Lgs. 50/2016</w:t>
      </w:r>
      <w:r w:rsidRPr="00652A88">
        <w:rPr>
          <w:rFonts w:ascii="Arial" w:hAnsi="Arial" w:cs="Arial"/>
          <w:sz w:val="20"/>
          <w:szCs w:val="20"/>
        </w:rPr>
        <w:t>.</w:t>
      </w:r>
    </w:p>
    <w:p w14:paraId="248B7FE6" w14:textId="22122AEA"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Coni Servizi provvederà ai sensi di quanto previsto dall’art. 105, comma 13, del </w:t>
      </w:r>
      <w:r w:rsidR="00E725F2" w:rsidRPr="00652A88">
        <w:rPr>
          <w:rFonts w:ascii="Arial" w:hAnsi="Arial" w:cs="Arial"/>
          <w:sz w:val="20"/>
          <w:szCs w:val="20"/>
        </w:rPr>
        <w:t>D.Lgs. 50/2016</w:t>
      </w:r>
      <w:r w:rsidRPr="00652A88">
        <w:rPr>
          <w:rFonts w:ascii="Arial" w:hAnsi="Arial" w:cs="Arial"/>
          <w:sz w:val="20"/>
          <w:szCs w:val="20"/>
        </w:rPr>
        <w:t xml:space="preserve">, a corrispondere direttamente al subappaltatore, al cottimista, al prestatore di servizi ed al </w:t>
      </w:r>
      <w:r w:rsidR="00FD204F" w:rsidRPr="00652A88">
        <w:rPr>
          <w:rFonts w:ascii="Arial" w:hAnsi="Arial" w:cs="Arial"/>
          <w:sz w:val="20"/>
          <w:szCs w:val="20"/>
        </w:rPr>
        <w:t>Fornitore</w:t>
      </w:r>
      <w:r w:rsidRPr="00652A88">
        <w:rPr>
          <w:rFonts w:ascii="Arial" w:hAnsi="Arial" w:cs="Arial"/>
          <w:sz w:val="20"/>
          <w:szCs w:val="20"/>
        </w:rPr>
        <w:t xml:space="preserve"> di beni o lavori, l'importo dovuto per le prestazioni dagli stessi eseguite nelle fattispecie previste nella stessa norma. In tal caso, il </w:t>
      </w:r>
      <w:r w:rsidR="00FD204F" w:rsidRPr="00652A88">
        <w:rPr>
          <w:rFonts w:ascii="Arial" w:hAnsi="Arial" w:cs="Arial"/>
          <w:sz w:val="20"/>
          <w:szCs w:val="20"/>
        </w:rPr>
        <w:t>Fornitore</w:t>
      </w:r>
      <w:r w:rsidRPr="00652A88">
        <w:rPr>
          <w:rFonts w:ascii="Arial" w:hAnsi="Arial" w:cs="Arial"/>
          <w:sz w:val="20"/>
          <w:szCs w:val="20"/>
        </w:rPr>
        <w:t xml:space="preserve"> deve comunicare a Coni Servizi la parte delle prestazioni eseguite dal subappaltatore, con la specificazione del relativo importo e con proposta motivata di pagamento.</w:t>
      </w:r>
    </w:p>
    <w:p w14:paraId="16B66004" w14:textId="11F9132C"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Nella contrattazione e nella stipula del contratto di subappalto il </w:t>
      </w:r>
      <w:r w:rsidR="00FD204F" w:rsidRPr="00652A88">
        <w:rPr>
          <w:rFonts w:ascii="Arial" w:hAnsi="Arial" w:cs="Arial"/>
          <w:sz w:val="20"/>
          <w:szCs w:val="20"/>
        </w:rPr>
        <w:t>Fornitore</w:t>
      </w:r>
      <w:r w:rsidRPr="00652A88">
        <w:rPr>
          <w:rFonts w:ascii="Arial" w:hAnsi="Arial" w:cs="Arial"/>
          <w:sz w:val="20"/>
          <w:szCs w:val="20"/>
        </w:rPr>
        <w:t xml:space="preserve"> prenderà attentamente in considerazione e pondererà in maniera adeguata le condizioni ed i termini di pagamento stabiliti indicati da Coni Servizi.</w:t>
      </w:r>
    </w:p>
    <w:p w14:paraId="6D8E3B8A" w14:textId="791EFE74"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w:t>
      </w:r>
      <w:r w:rsidR="00FD204F" w:rsidRPr="00652A88">
        <w:rPr>
          <w:rFonts w:ascii="Arial" w:hAnsi="Arial" w:cs="Arial"/>
          <w:sz w:val="20"/>
          <w:szCs w:val="20"/>
        </w:rPr>
        <w:t>Fornitore</w:t>
      </w:r>
      <w:r w:rsidRPr="00652A88">
        <w:rPr>
          <w:rFonts w:ascii="Arial" w:hAnsi="Arial" w:cs="Arial"/>
          <w:sz w:val="20"/>
          <w:szCs w:val="20"/>
        </w:rPr>
        <w:t xml:space="preserve"> deve provvedere a sostituire i subappaltatori relativamente ai quali apposita verifica abbia dimostrato la sussistenza dei motivi di esclusione di cui all’art. 80 del </w:t>
      </w:r>
      <w:r w:rsidR="00E725F2" w:rsidRPr="00652A88">
        <w:rPr>
          <w:rFonts w:ascii="Arial" w:hAnsi="Arial" w:cs="Arial"/>
          <w:sz w:val="20"/>
          <w:szCs w:val="20"/>
        </w:rPr>
        <w:t>D.Lgs. 50/2016</w:t>
      </w:r>
      <w:r w:rsidRPr="00652A88">
        <w:rPr>
          <w:rFonts w:ascii="Arial" w:hAnsi="Arial" w:cs="Arial"/>
          <w:sz w:val="20"/>
          <w:szCs w:val="20"/>
        </w:rPr>
        <w:t>.</w:t>
      </w:r>
    </w:p>
    <w:p w14:paraId="048EFEEB" w14:textId="225AEAF9"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Si applicano, in quanto compatibili, le altre disposizioni dell’art. 105 del </w:t>
      </w:r>
      <w:r w:rsidR="00E725F2" w:rsidRPr="00652A88">
        <w:rPr>
          <w:rFonts w:ascii="Arial" w:hAnsi="Arial" w:cs="Arial"/>
          <w:sz w:val="20"/>
          <w:szCs w:val="20"/>
        </w:rPr>
        <w:t>D.Lgs. 50/2016</w:t>
      </w:r>
      <w:r w:rsidRPr="00652A88">
        <w:rPr>
          <w:rFonts w:ascii="Arial" w:hAnsi="Arial" w:cs="Arial"/>
          <w:sz w:val="20"/>
          <w:szCs w:val="20"/>
        </w:rPr>
        <w:t>.</w:t>
      </w:r>
    </w:p>
    <w:p w14:paraId="7CD6327E"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59" w:name="_Toc402349479"/>
      <w:bookmarkStart w:id="60" w:name="_Toc478727170"/>
      <w:r w:rsidRPr="00652A88">
        <w:rPr>
          <w:rFonts w:ascii="Arial" w:hAnsi="Arial" w:cs="Arial"/>
          <w:b/>
          <w:color w:val="1F497D"/>
          <w:sz w:val="20"/>
          <w:szCs w:val="20"/>
        </w:rPr>
        <w:t>PENALI</w:t>
      </w:r>
      <w:bookmarkEnd w:id="59"/>
      <w:bookmarkEnd w:id="60"/>
    </w:p>
    <w:p w14:paraId="405C03A9" w14:textId="77777777" w:rsidR="00927AB0" w:rsidRPr="00652A88" w:rsidRDefault="00927AB0" w:rsidP="006172EB">
      <w:pPr>
        <w:tabs>
          <w:tab w:val="left" w:pos="360"/>
        </w:tabs>
        <w:spacing w:before="120" w:after="0" w:line="360" w:lineRule="auto"/>
        <w:rPr>
          <w:rFonts w:ascii="Arial" w:hAnsi="Arial" w:cs="Arial"/>
          <w:sz w:val="20"/>
          <w:szCs w:val="20"/>
        </w:rPr>
      </w:pPr>
      <w:r w:rsidRPr="00652A88">
        <w:rPr>
          <w:rFonts w:ascii="Arial" w:hAnsi="Arial" w:cs="Arial"/>
          <w:sz w:val="20"/>
          <w:szCs w:val="20"/>
        </w:rPr>
        <w:t>Coni Servizi ha la facoltà di applicare penali in caso di violazione degli obblighi contrattuali le seguenti penali:</w:t>
      </w:r>
    </w:p>
    <w:p w14:paraId="250535D9" w14:textId="4452B086" w:rsidR="00927AB0" w:rsidRPr="00652A88" w:rsidRDefault="00927AB0" w:rsidP="006172EB">
      <w:pPr>
        <w:pStyle w:val="Paragrafoelenco"/>
        <w:numPr>
          <w:ilvl w:val="0"/>
          <w:numId w:val="3"/>
        </w:numPr>
        <w:tabs>
          <w:tab w:val="left" w:pos="360"/>
        </w:tabs>
        <w:spacing w:before="120" w:after="0" w:line="360" w:lineRule="auto"/>
        <w:rPr>
          <w:rFonts w:ascii="Arial" w:hAnsi="Arial" w:cs="Arial"/>
          <w:sz w:val="20"/>
          <w:szCs w:val="20"/>
        </w:rPr>
      </w:pPr>
      <w:r w:rsidRPr="00652A88">
        <w:rPr>
          <w:rFonts w:ascii="Arial" w:hAnsi="Arial" w:cs="Arial"/>
          <w:sz w:val="20"/>
          <w:szCs w:val="20"/>
        </w:rPr>
        <w:t xml:space="preserve">Penale in caso di ritardo nel completamento delle </w:t>
      </w:r>
      <w:r w:rsidR="00175678" w:rsidRPr="00652A88">
        <w:rPr>
          <w:rFonts w:ascii="Arial" w:hAnsi="Arial" w:cs="Arial"/>
          <w:sz w:val="20"/>
          <w:szCs w:val="20"/>
        </w:rPr>
        <w:t xml:space="preserve">consegne dei report </w:t>
      </w:r>
      <w:r w:rsidRPr="00652A88">
        <w:rPr>
          <w:rFonts w:ascii="Arial" w:hAnsi="Arial" w:cs="Arial"/>
          <w:sz w:val="20"/>
          <w:szCs w:val="20"/>
        </w:rPr>
        <w:t>rispetto al</w:t>
      </w:r>
      <w:r w:rsidR="00175678" w:rsidRPr="00652A88">
        <w:rPr>
          <w:rFonts w:ascii="Arial" w:hAnsi="Arial" w:cs="Arial"/>
          <w:sz w:val="20"/>
          <w:szCs w:val="20"/>
        </w:rPr>
        <w:t>le scadenze fissate</w:t>
      </w:r>
      <w:r w:rsidR="0063170C">
        <w:rPr>
          <w:rFonts w:ascii="Arial" w:hAnsi="Arial" w:cs="Arial"/>
          <w:sz w:val="20"/>
          <w:szCs w:val="20"/>
        </w:rPr>
        <w:t xml:space="preserve"> ai</w:t>
      </w:r>
      <w:r w:rsidRPr="00652A88">
        <w:rPr>
          <w:rFonts w:ascii="Arial" w:hAnsi="Arial" w:cs="Arial"/>
          <w:sz w:val="20"/>
          <w:szCs w:val="20"/>
        </w:rPr>
        <w:t xml:space="preserve"> precedent</w:t>
      </w:r>
      <w:r w:rsidR="0063170C">
        <w:rPr>
          <w:rFonts w:ascii="Arial" w:hAnsi="Arial" w:cs="Arial"/>
          <w:sz w:val="20"/>
          <w:szCs w:val="20"/>
        </w:rPr>
        <w:t>i paragrafi</w:t>
      </w:r>
      <w:r w:rsidRPr="00652A88">
        <w:rPr>
          <w:rFonts w:ascii="Arial" w:hAnsi="Arial" w:cs="Arial"/>
          <w:sz w:val="20"/>
          <w:szCs w:val="20"/>
        </w:rPr>
        <w:t xml:space="preserve"> </w:t>
      </w:r>
      <w:r w:rsidR="0063170C">
        <w:rPr>
          <w:rFonts w:ascii="Arial" w:hAnsi="Arial" w:cs="Arial"/>
          <w:sz w:val="20"/>
          <w:szCs w:val="20"/>
        </w:rPr>
        <w:t>4 e 5</w:t>
      </w:r>
      <w:r w:rsidRPr="00652A88">
        <w:rPr>
          <w:rFonts w:ascii="Arial" w:hAnsi="Arial" w:cs="Arial"/>
          <w:sz w:val="20"/>
          <w:szCs w:val="20"/>
        </w:rPr>
        <w:t xml:space="preserve">: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al 2% del valore del contratto per ogni giorno lavorativo di ritardo rispetto al</w:t>
      </w:r>
      <w:r w:rsidR="00175678" w:rsidRPr="00652A88">
        <w:rPr>
          <w:rFonts w:ascii="Arial" w:hAnsi="Arial" w:cs="Arial"/>
          <w:sz w:val="20"/>
          <w:szCs w:val="20"/>
        </w:rPr>
        <w:t xml:space="preserve">le scadenze </w:t>
      </w:r>
      <w:r w:rsidRPr="00652A88">
        <w:rPr>
          <w:rFonts w:ascii="Arial" w:hAnsi="Arial" w:cs="Arial"/>
          <w:sz w:val="20"/>
          <w:szCs w:val="20"/>
        </w:rPr>
        <w:t>fissat</w:t>
      </w:r>
      <w:r w:rsidR="00175678" w:rsidRPr="00652A88">
        <w:rPr>
          <w:rFonts w:ascii="Arial" w:hAnsi="Arial" w:cs="Arial"/>
          <w:sz w:val="20"/>
          <w:szCs w:val="20"/>
        </w:rPr>
        <w:t>e</w:t>
      </w:r>
      <w:r w:rsidR="0063170C">
        <w:rPr>
          <w:rFonts w:ascii="Arial" w:hAnsi="Arial" w:cs="Arial"/>
          <w:sz w:val="20"/>
          <w:szCs w:val="20"/>
        </w:rPr>
        <w:t xml:space="preserve"> ai precedenti paragrafi 4 e 5</w:t>
      </w:r>
      <w:r w:rsidR="00175678" w:rsidRPr="00652A88">
        <w:rPr>
          <w:rFonts w:ascii="Arial" w:hAnsi="Arial" w:cs="Arial"/>
          <w:sz w:val="20"/>
          <w:szCs w:val="20"/>
        </w:rPr>
        <w:t>;</w:t>
      </w:r>
    </w:p>
    <w:p w14:paraId="53EF9C4C" w14:textId="59C32BF0" w:rsidR="00927AB0" w:rsidRPr="00652A88" w:rsidRDefault="00927AB0" w:rsidP="006172EB">
      <w:pPr>
        <w:pStyle w:val="Paragrafoelenco"/>
        <w:numPr>
          <w:ilvl w:val="0"/>
          <w:numId w:val="3"/>
        </w:numPr>
        <w:tabs>
          <w:tab w:val="left" w:pos="360"/>
        </w:tabs>
        <w:spacing w:before="120" w:after="0" w:line="360" w:lineRule="auto"/>
        <w:rPr>
          <w:rFonts w:ascii="Arial" w:hAnsi="Arial" w:cs="Arial"/>
          <w:bCs/>
          <w:iCs/>
          <w:sz w:val="20"/>
          <w:szCs w:val="20"/>
          <w:lang w:eastAsia="it-IT"/>
        </w:rPr>
      </w:pPr>
      <w:r w:rsidRPr="00652A88">
        <w:rPr>
          <w:rFonts w:ascii="Arial" w:hAnsi="Arial" w:cs="Arial"/>
          <w:sz w:val="20"/>
          <w:szCs w:val="20"/>
        </w:rPr>
        <w:t xml:space="preserve">Penale per mancata esibizione di fotocopia (eventualmente cancellata di alcuni dati), dell’ultimo cedolino dello stipendio o del contratto legalmente valido che dimostrino il vincolo da lavoro dipendente o da contratto tra le risorse componenti il </w:t>
      </w:r>
      <w:r w:rsidR="00175678" w:rsidRPr="00652A88">
        <w:rPr>
          <w:rFonts w:ascii="Arial" w:hAnsi="Arial" w:cs="Arial"/>
          <w:sz w:val="20"/>
          <w:szCs w:val="20"/>
        </w:rPr>
        <w:t>Team di servizio</w:t>
      </w:r>
      <w:r w:rsidRPr="00652A88">
        <w:rPr>
          <w:rFonts w:ascii="Arial" w:hAnsi="Arial" w:cs="Arial"/>
          <w:sz w:val="20"/>
          <w:szCs w:val="20"/>
        </w:rPr>
        <w:t xml:space="preserve"> ed il </w:t>
      </w:r>
      <w:r w:rsidR="00FD204F" w:rsidRPr="00652A88">
        <w:rPr>
          <w:rFonts w:ascii="Arial" w:hAnsi="Arial" w:cs="Arial"/>
          <w:sz w:val="20"/>
          <w:szCs w:val="20"/>
        </w:rPr>
        <w:t>Fornitore</w:t>
      </w:r>
      <w:r w:rsidRPr="00652A88">
        <w:rPr>
          <w:rFonts w:ascii="Arial" w:hAnsi="Arial" w:cs="Arial"/>
          <w:sz w:val="20"/>
          <w:szCs w:val="20"/>
        </w:rPr>
        <w:t xml:space="preserve">: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€ 50,00 per ogni giorno lavorativo di ritardo rispetto al termine stabilito al precedente paragrafo </w:t>
      </w:r>
      <w:r w:rsidR="0063170C">
        <w:rPr>
          <w:rFonts w:ascii="Arial" w:hAnsi="Arial" w:cs="Arial"/>
          <w:sz w:val="20"/>
          <w:szCs w:val="20"/>
        </w:rPr>
        <w:t>6</w:t>
      </w:r>
      <w:r w:rsidRPr="00652A88">
        <w:rPr>
          <w:rFonts w:ascii="Arial" w:hAnsi="Arial" w:cs="Arial"/>
          <w:sz w:val="20"/>
          <w:szCs w:val="20"/>
        </w:rPr>
        <w:t>;</w:t>
      </w:r>
    </w:p>
    <w:p w14:paraId="2A4C00FA" w14:textId="023975FA" w:rsidR="00927AB0" w:rsidRPr="00652A88" w:rsidRDefault="00927AB0" w:rsidP="006172EB">
      <w:pPr>
        <w:pStyle w:val="Paragrafoelenco"/>
        <w:numPr>
          <w:ilvl w:val="0"/>
          <w:numId w:val="3"/>
        </w:numPr>
        <w:tabs>
          <w:tab w:val="left" w:pos="360"/>
        </w:tabs>
        <w:spacing w:before="120" w:after="0" w:line="360" w:lineRule="auto"/>
        <w:rPr>
          <w:rFonts w:ascii="Arial" w:hAnsi="Arial" w:cs="Arial"/>
          <w:bCs/>
          <w:iCs/>
          <w:sz w:val="20"/>
          <w:szCs w:val="20"/>
          <w:lang w:eastAsia="it-IT"/>
        </w:rPr>
      </w:pPr>
      <w:r w:rsidRPr="00652A88">
        <w:rPr>
          <w:rFonts w:ascii="Arial" w:hAnsi="Arial" w:cs="Arial"/>
          <w:sz w:val="20"/>
          <w:szCs w:val="20"/>
        </w:rPr>
        <w:t xml:space="preserve">Penale per avvicendamento personale che compone il </w:t>
      </w:r>
      <w:r w:rsidR="00175678" w:rsidRPr="00652A88">
        <w:rPr>
          <w:rFonts w:ascii="Arial" w:hAnsi="Arial" w:cs="Arial"/>
          <w:sz w:val="20"/>
          <w:szCs w:val="20"/>
        </w:rPr>
        <w:t>Team di servizio</w:t>
      </w:r>
      <w:r w:rsidRPr="00652A88">
        <w:rPr>
          <w:rFonts w:ascii="Arial" w:hAnsi="Arial" w:cs="Arial"/>
          <w:sz w:val="20"/>
          <w:szCs w:val="20"/>
        </w:rPr>
        <w:t xml:space="preserve"> senza preventiva autorizzazione da parte del Responsabile del procedimento per la fase di esecuzione del contratto: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€ 1.000,00;</w:t>
      </w:r>
    </w:p>
    <w:p w14:paraId="40CE49D7" w14:textId="606412DE" w:rsidR="00927AB0" w:rsidRPr="00652A88" w:rsidRDefault="00927AB0" w:rsidP="006172EB">
      <w:pPr>
        <w:pStyle w:val="Paragrafoelenco"/>
        <w:numPr>
          <w:ilvl w:val="0"/>
          <w:numId w:val="3"/>
        </w:numPr>
        <w:tabs>
          <w:tab w:val="left" w:pos="360"/>
        </w:tabs>
        <w:spacing w:before="120" w:after="0" w:line="360" w:lineRule="auto"/>
        <w:rPr>
          <w:rFonts w:ascii="Arial" w:hAnsi="Arial" w:cs="Arial"/>
          <w:sz w:val="20"/>
          <w:szCs w:val="20"/>
        </w:rPr>
      </w:pPr>
      <w:r w:rsidRPr="00652A88">
        <w:rPr>
          <w:rFonts w:ascii="Arial" w:hAnsi="Arial" w:cs="Arial"/>
          <w:sz w:val="20"/>
          <w:szCs w:val="20"/>
        </w:rPr>
        <w:t xml:space="preserve">Penale per mancata sostituzione di una risorsa non gradita: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€ 200,00 per ogni giorno lavorativo di ritardo nella sostituzione di una risorsa non gradita rispetto al termine previsto nel paragrafo </w:t>
      </w:r>
      <w:r w:rsidR="0063170C">
        <w:rPr>
          <w:rFonts w:ascii="Arial" w:hAnsi="Arial" w:cs="Arial"/>
          <w:sz w:val="20"/>
          <w:szCs w:val="20"/>
        </w:rPr>
        <w:t>6</w:t>
      </w:r>
      <w:r w:rsidRPr="00652A88">
        <w:rPr>
          <w:rFonts w:ascii="Arial" w:hAnsi="Arial" w:cs="Arial"/>
          <w:sz w:val="20"/>
          <w:szCs w:val="20"/>
        </w:rPr>
        <w:t>;</w:t>
      </w:r>
    </w:p>
    <w:p w14:paraId="44F3A0D6" w14:textId="524790D3" w:rsidR="00927AB0" w:rsidRPr="00652A88" w:rsidRDefault="00927AB0" w:rsidP="006172EB">
      <w:pPr>
        <w:pStyle w:val="Paragrafoelenco"/>
        <w:numPr>
          <w:ilvl w:val="0"/>
          <w:numId w:val="3"/>
        </w:numPr>
        <w:tabs>
          <w:tab w:val="left" w:pos="360"/>
        </w:tabs>
        <w:spacing w:before="120" w:after="0" w:line="360" w:lineRule="auto"/>
        <w:rPr>
          <w:rFonts w:ascii="Arial" w:hAnsi="Arial" w:cs="Arial"/>
          <w:sz w:val="20"/>
          <w:szCs w:val="20"/>
        </w:rPr>
      </w:pPr>
      <w:r w:rsidRPr="00652A88">
        <w:rPr>
          <w:rFonts w:ascii="Arial" w:hAnsi="Arial" w:cs="Arial"/>
          <w:sz w:val="20"/>
          <w:szCs w:val="20"/>
        </w:rPr>
        <w:lastRenderedPageBreak/>
        <w:t xml:space="preserve">Penale per mancato affiancamento di una risorsa entrante: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€ 100,00 per ogni giorno lavorativo di mancato affiancamento tra la risorsa uscente e quella entrante;</w:t>
      </w:r>
    </w:p>
    <w:p w14:paraId="516E0284" w14:textId="77777777" w:rsidR="00927AB0" w:rsidRPr="00652A88" w:rsidRDefault="00927AB0" w:rsidP="006172EB">
      <w:pPr>
        <w:pStyle w:val="Paragrafoelenco"/>
        <w:numPr>
          <w:ilvl w:val="0"/>
          <w:numId w:val="3"/>
        </w:num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Per ogni altra inadempienza riconducibile a singole prestazioni non effettuate, effettuate in ritardo e/o non conformi a quanto stabilito nel presente Capitolato e negli altri documenti di gara, Coni Servizi applicherà una penale il cui importo può variare da € 200,00 (duecento/00) fino a 5.000,00 (cinquemila/00) secondo la gravità, discrezionalmente valutata. </w:t>
      </w:r>
    </w:p>
    <w:p w14:paraId="04635474" w14:textId="705D0B70"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Nei casi sopra previsti Coni Servizi procederà a formulare contestazione dell'inadempienza per iscritto (via PEC), assegnando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un termine di 5 giorni per la presentazione delle proprie controdeduzioni; entro i successivi 10 giorni dalla data di ricezione delle predette controdeduzioni, Coni Servizi adotterà le determinazioni di propria competenza, dandone comunicazione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Coni Servizi può compensare i crediti derivanti dall’applicazione delle penali con quanto dovuto a qualsiasi titolo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ovvero avvalersi della garanzia definitiva senza bisogno di diffida, ulteriore accertamento o procedimento giudiziario. In ogni caso l’applicazione delle penalità previste non pregiudica l’ulteriore diritto di Coni Servizi di richiedere, anche in via giudiziaria, il risarcimento dei maggiori danni che derivassero a Coni Servizi dall’inadempienza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w:t>
      </w:r>
    </w:p>
    <w:p w14:paraId="71AB9917" w14:textId="7FE8C70E"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Qualora su base mensile il numero degli inadempimenti contestati dovesse superare il limite massimo del 10% dell'importo contrattuale, Coni Servizi può risolvere il contratto ed effettuare i servizi in danno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inadempiente, fermo restando il diritto di rivalersi sulla garanzia definitiva, e di esercitare ogni altra azione tendente al risarcimento di eventuali danni.</w:t>
      </w:r>
    </w:p>
    <w:p w14:paraId="5F1CF4F9"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61" w:name="_Toc402349482"/>
      <w:bookmarkStart w:id="62" w:name="_Toc478727171"/>
      <w:r w:rsidRPr="00652A88">
        <w:rPr>
          <w:rFonts w:ascii="Arial" w:hAnsi="Arial" w:cs="Arial"/>
          <w:b/>
          <w:color w:val="1F497D"/>
          <w:sz w:val="20"/>
          <w:szCs w:val="20"/>
        </w:rPr>
        <w:t>FATTURAZIONE E PAGAMENTI</w:t>
      </w:r>
      <w:bookmarkEnd w:id="61"/>
      <w:bookmarkEnd w:id="62"/>
    </w:p>
    <w:p w14:paraId="44298364"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Il pagamento dell’importo contrattuale avverrà secondo la seguente fatturazione:</w:t>
      </w:r>
    </w:p>
    <w:p w14:paraId="07A25BDD" w14:textId="77777777" w:rsidR="009E44EF" w:rsidRPr="00656928"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656928">
        <w:rPr>
          <w:rFonts w:ascii="Arial" w:hAnsi="Arial" w:cs="Arial"/>
          <w:sz w:val="20"/>
          <w:szCs w:val="20"/>
          <w:u w:color="000000"/>
          <w:lang w:eastAsia="it-IT"/>
        </w:rPr>
        <w:t>20% dell’importo dovrà essere fatturato al momento della stipula del contratto e comunque entro e non oltre il 2017;</w:t>
      </w:r>
    </w:p>
    <w:p w14:paraId="7AAADA2A" w14:textId="77777777" w:rsidR="009E44EF" w:rsidRPr="00656928"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656928">
        <w:rPr>
          <w:rFonts w:ascii="Arial" w:hAnsi="Arial" w:cs="Arial"/>
          <w:sz w:val="20"/>
          <w:szCs w:val="20"/>
          <w:u w:color="000000"/>
          <w:lang w:eastAsia="it-IT"/>
        </w:rPr>
        <w:t xml:space="preserve">30% dell’importo dovrà essere fatturato entro il 30 giugno 2018; </w:t>
      </w:r>
    </w:p>
    <w:p w14:paraId="078075E5" w14:textId="77777777" w:rsidR="009E44EF" w:rsidRPr="00656928"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656928">
        <w:rPr>
          <w:rFonts w:ascii="Arial" w:hAnsi="Arial" w:cs="Arial"/>
          <w:sz w:val="20"/>
          <w:szCs w:val="20"/>
          <w:u w:color="000000"/>
          <w:lang w:eastAsia="it-IT"/>
        </w:rPr>
        <w:t>30% dell’importo dovrà essere fatturato entro 31 dicembre 2018;</w:t>
      </w:r>
    </w:p>
    <w:p w14:paraId="663796C0" w14:textId="77777777" w:rsidR="009E44EF" w:rsidRPr="00656928"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656928">
        <w:rPr>
          <w:rFonts w:ascii="Arial" w:hAnsi="Arial" w:cs="Arial"/>
          <w:sz w:val="20"/>
          <w:szCs w:val="20"/>
          <w:u w:color="000000"/>
          <w:lang w:eastAsia="it-IT"/>
        </w:rPr>
        <w:t>20% dell’importo dovrà essere fatturato a fine contratto nel 2019.</w:t>
      </w:r>
    </w:p>
    <w:p w14:paraId="7D9F254E"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 xml:space="preserve">Il pagamento verrà effettuato entro 60 giorni dalla data di emissione della relativa fattura. Il pagamento, al fine di assicurare la tracciabilità dei movimenti finanziari, ai sensi e per gli effetti dell’art. 3 della Legge n. 136/2010 e s.m.i. (“Piano straordinario contro le mafie e delega al Governo in materia di normativa antimafia”), sarà effettuato esclusivamente tramite lo strumento del bonifico bancario sul conto corrente bancario o postale dedicato indicato dal Fornitore. </w:t>
      </w:r>
    </w:p>
    <w:p w14:paraId="5D670E35"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lastRenderedPageBreak/>
        <w:t>In ottemperanza al D.M. n. 55 del 3 aprile 2013, la fattura deve essere trasmessa esclusivamente in modalità elettronica, secondo il formato di cui all’allegato A “Formato della fattura elettronica” del citato DM n. 55/2013.</w:t>
      </w:r>
    </w:p>
    <w:p w14:paraId="5598DE3F"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Il Codice Univoco Ufficio assegnato dall'I.P.A. (www.indicepa.gov.it) a questa Stazione Appaltante, da inserire obbligatoriamente nell’elemento del tracciato della fattura elettronica denominato “ Codice Destinatario”, è il seguente: UFEEXY.</w:t>
      </w:r>
    </w:p>
    <w:p w14:paraId="6492EC4E"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Il Codice Univoco Ufficio è un’informazione obbligatoria della fattura elettronica e rappresenta l’identificativo univoco che consente al Sistema di Interscambio (SdI), gestito dall’Agenzia delle Entrate, di recapitare correttamente la fattura elettronica all’ufficio destinatario.</w:t>
      </w:r>
    </w:p>
    <w:p w14:paraId="738048DF"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Al fine di agevolare le operazioni di contabilizzazione e di pagamento delle fatture, oltre al “Codice Univoco Ufficio”, si richiede obbligatoriamente di indicare nella fattura elettronica, ove previsto, anche le seguenti informazioni:</w:t>
      </w:r>
    </w:p>
    <w:p w14:paraId="1B78795E" w14:textId="77777777" w:rsidR="009E44EF" w:rsidRPr="009E44EF"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9E44EF">
        <w:rPr>
          <w:rFonts w:ascii="Arial" w:hAnsi="Arial" w:cs="Arial"/>
          <w:sz w:val="20"/>
          <w:szCs w:val="20"/>
          <w:u w:color="000000"/>
          <w:lang w:eastAsia="it-IT"/>
        </w:rPr>
        <w:t>Codice Identificativo Gara – &lt;CIG&gt;</w:t>
      </w:r>
    </w:p>
    <w:p w14:paraId="77D4C36B" w14:textId="77777777" w:rsidR="009E44EF" w:rsidRPr="009E44EF"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9E44EF">
        <w:rPr>
          <w:rFonts w:ascii="Arial" w:hAnsi="Arial" w:cs="Arial"/>
          <w:sz w:val="20"/>
          <w:szCs w:val="20"/>
          <w:u w:color="000000"/>
          <w:lang w:eastAsia="it-IT"/>
        </w:rPr>
        <w:t>Numero Ordine di Acquisto – OdA</w:t>
      </w:r>
    </w:p>
    <w:p w14:paraId="3859C985"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Si precisa che, ai sensi di quanto disposto dall’articolo 1 del D.L. 50/2017, Coni Servizi rientra nell’ambito di applicazione dello split payment.</w:t>
      </w:r>
    </w:p>
    <w:p w14:paraId="6794D1A6"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Pertanto, per tutte le operazioni effettuate nei confronti di Coni Servizi, le relative fatture emesse:</w:t>
      </w:r>
    </w:p>
    <w:p w14:paraId="533BC171" w14:textId="77777777" w:rsidR="009E44EF" w:rsidRPr="009E44EF"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9E44EF">
        <w:rPr>
          <w:rFonts w:ascii="Arial" w:hAnsi="Arial" w:cs="Arial"/>
          <w:sz w:val="20"/>
          <w:szCs w:val="20"/>
          <w:u w:color="000000"/>
          <w:lang w:eastAsia="it-IT"/>
        </w:rPr>
        <w:t>dovranno riportare l’annotazione “operazione soggetta alla scissione dei pagamenti” ovvero “split payment” - “art. 17-ter D.P.R. 633/72”;</w:t>
      </w:r>
    </w:p>
    <w:p w14:paraId="3678FAB9" w14:textId="77777777" w:rsidR="009E44EF" w:rsidRPr="009E44EF"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9E44EF">
        <w:rPr>
          <w:rFonts w:ascii="Arial" w:hAnsi="Arial" w:cs="Arial"/>
          <w:sz w:val="20"/>
          <w:szCs w:val="20"/>
          <w:u w:color="000000"/>
          <w:lang w:eastAsia="it-IT"/>
        </w:rPr>
        <w:t>dovranno esporre l’aliquota e l’ammontare dell’IVA dovuta in fattura, la quale non sarà corrisposta al saldo fattura, ma sarà versata direttamente da Coni Servizi all’Erario.</w:t>
      </w:r>
    </w:p>
    <w:p w14:paraId="5A37498C"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 xml:space="preserve">Per quanto di proprio interesse sul sito www.fatturapa.gov.it sono disponibili ulteriori informazioni in merito alle modalità di predisposizione e trasmissione della fattura elettronica al Sistema di Interscambio. </w:t>
      </w:r>
    </w:p>
    <w:p w14:paraId="160D5E7F"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Le fatture potranno essere presentate, in ogni caso, solo previo rilascio del relativo Certificato di regolare esecuzione e soltanto dopo l’emissione da parte di Coni Servizi, Direzione Acquisti, dell’ordine di acquisto (ODA).</w:t>
      </w:r>
    </w:p>
    <w:p w14:paraId="19EEF16D" w14:textId="77777777" w:rsidR="009E44EF" w:rsidRPr="009E44EF" w:rsidRDefault="009E44EF" w:rsidP="009E44EF">
      <w:pPr>
        <w:tabs>
          <w:tab w:val="left" w:pos="0"/>
        </w:tabs>
        <w:spacing w:before="120" w:after="0" w:line="360" w:lineRule="auto"/>
        <w:rPr>
          <w:rFonts w:ascii="Arial" w:eastAsia="Calibri" w:hAnsi="Arial" w:cs="Arial"/>
          <w:sz w:val="20"/>
          <w:szCs w:val="20"/>
          <w:u w:color="000000"/>
          <w:lang w:eastAsia="it-IT"/>
        </w:rPr>
      </w:pPr>
      <w:r w:rsidRPr="009E44EF">
        <w:rPr>
          <w:rFonts w:ascii="Arial" w:eastAsia="Calibri" w:hAnsi="Arial" w:cs="Arial"/>
          <w:sz w:val="20"/>
          <w:szCs w:val="20"/>
          <w:u w:color="000000"/>
          <w:lang w:eastAsia="it-IT"/>
        </w:rPr>
        <w:t>Coni Servizi si riserva di non procedere al pagamento della fattura nei seguenti casi:</w:t>
      </w:r>
    </w:p>
    <w:p w14:paraId="7EB09A6A" w14:textId="77777777" w:rsidR="009E44EF" w:rsidRPr="009E44EF"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9E44EF">
        <w:rPr>
          <w:rFonts w:ascii="Arial" w:hAnsi="Arial" w:cs="Arial"/>
          <w:sz w:val="20"/>
          <w:szCs w:val="20"/>
          <w:u w:color="000000"/>
          <w:lang w:eastAsia="it-IT"/>
        </w:rPr>
        <w:t>che non sia trasmessa in modalità elettronica;</w:t>
      </w:r>
    </w:p>
    <w:p w14:paraId="5820E112" w14:textId="77777777" w:rsidR="009E44EF" w:rsidRPr="009E44EF"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9E44EF">
        <w:rPr>
          <w:rFonts w:ascii="Arial" w:hAnsi="Arial" w:cs="Arial"/>
          <w:sz w:val="20"/>
          <w:szCs w:val="20"/>
          <w:u w:color="000000"/>
          <w:lang w:eastAsia="it-IT"/>
        </w:rPr>
        <w:t xml:space="preserve">per la quale si riscontri l’incompletezza e/o l’erroneità delle informazioni richieste (es. mancanza dell’indicazione del numero di ODA e CIG relativo, non correttezza del numero di ODA/CIG, mancata indicazione della scissione dei pagamenti, ecc.); </w:t>
      </w:r>
      <w:bookmarkStart w:id="63" w:name="_GoBack"/>
      <w:bookmarkEnd w:id="63"/>
    </w:p>
    <w:p w14:paraId="00676674" w14:textId="77777777" w:rsidR="009E44EF" w:rsidRPr="009E44EF" w:rsidRDefault="009E44EF" w:rsidP="00656928">
      <w:pPr>
        <w:pStyle w:val="Paragrafoelenco"/>
        <w:numPr>
          <w:ilvl w:val="0"/>
          <w:numId w:val="57"/>
        </w:numPr>
        <w:tabs>
          <w:tab w:val="left" w:pos="0"/>
        </w:tabs>
        <w:spacing w:before="120" w:after="0" w:line="360" w:lineRule="auto"/>
        <w:rPr>
          <w:rFonts w:ascii="Arial" w:hAnsi="Arial" w:cs="Arial"/>
          <w:sz w:val="20"/>
          <w:szCs w:val="20"/>
          <w:u w:color="000000"/>
          <w:lang w:eastAsia="it-IT"/>
        </w:rPr>
      </w:pPr>
      <w:r w:rsidRPr="009E44EF">
        <w:rPr>
          <w:rFonts w:ascii="Arial" w:hAnsi="Arial" w:cs="Arial"/>
          <w:sz w:val="20"/>
          <w:szCs w:val="20"/>
          <w:u w:color="000000"/>
          <w:lang w:eastAsia="it-IT"/>
        </w:rPr>
        <w:lastRenderedPageBreak/>
        <w:t>per la quale si riscontri l’incoerenza tra i dati riportati nella fattura e le informazioni contenute negli altri documenti di acquisto (es. data di emissione della fattura anteriore alla data di emissione dell’ODA, indicazione di importi differenti nella fattura rispetto all’ODA, ecc.).</w:t>
      </w:r>
    </w:p>
    <w:p w14:paraId="35CC05E3" w14:textId="5A92F340" w:rsidR="00927AB0" w:rsidRPr="00652A88" w:rsidRDefault="00927AB0" w:rsidP="006172EB">
      <w:pPr>
        <w:tabs>
          <w:tab w:val="left" w:pos="0"/>
        </w:tabs>
        <w:spacing w:before="120" w:after="0" w:line="360" w:lineRule="auto"/>
        <w:rPr>
          <w:rFonts w:ascii="Arial" w:hAnsi="Arial" w:cs="Arial"/>
          <w:sz w:val="20"/>
          <w:szCs w:val="20"/>
        </w:rPr>
      </w:pPr>
      <w:r w:rsidRPr="00652A88">
        <w:rPr>
          <w:rFonts w:ascii="Arial" w:hAnsi="Arial" w:cs="Arial"/>
          <w:sz w:val="20"/>
          <w:szCs w:val="20"/>
        </w:rPr>
        <w:t xml:space="preserve">Il </w:t>
      </w:r>
      <w:r w:rsidR="00E725F2" w:rsidRPr="00652A88">
        <w:rPr>
          <w:rFonts w:ascii="Arial" w:hAnsi="Arial" w:cs="Arial"/>
          <w:sz w:val="20"/>
          <w:szCs w:val="20"/>
        </w:rPr>
        <w:t>D.Lgs. 50/2016</w:t>
      </w:r>
      <w:r w:rsidRPr="00652A88">
        <w:rPr>
          <w:rFonts w:ascii="Arial" w:hAnsi="Arial" w:cs="Arial"/>
          <w:sz w:val="20"/>
          <w:szCs w:val="20"/>
        </w:rPr>
        <w:t xml:space="preserve"> Univoco Ufficio è un’informazione obbligatoria della fattura elettronica e rappresenta l’identificativo univoco che consente al Sistema di Interscambio (SdI), gestito dall’Agenzia delle Entrate, di recapitare correttamente la fattura elettronica all’ufficio destinatario.</w:t>
      </w:r>
    </w:p>
    <w:p w14:paraId="6F0A9800" w14:textId="31E717F2" w:rsidR="00927AB0" w:rsidRPr="00652A88" w:rsidRDefault="00927AB0" w:rsidP="006172EB">
      <w:pPr>
        <w:tabs>
          <w:tab w:val="left" w:pos="0"/>
        </w:tabs>
        <w:spacing w:before="120" w:after="0" w:line="360" w:lineRule="auto"/>
        <w:rPr>
          <w:rFonts w:ascii="Arial" w:hAnsi="Arial" w:cs="Arial"/>
          <w:sz w:val="20"/>
          <w:szCs w:val="20"/>
        </w:rPr>
      </w:pPr>
      <w:r w:rsidRPr="00652A88">
        <w:rPr>
          <w:rFonts w:ascii="Arial" w:hAnsi="Arial" w:cs="Arial"/>
          <w:sz w:val="20"/>
          <w:szCs w:val="20"/>
        </w:rPr>
        <w:t>Al fine di agevolare le operazioni di contabilizzazione e di pagamento delle fatture, oltre al “</w:t>
      </w:r>
      <w:r w:rsidR="00E725F2" w:rsidRPr="00652A88">
        <w:rPr>
          <w:rFonts w:ascii="Arial" w:hAnsi="Arial" w:cs="Arial"/>
          <w:sz w:val="20"/>
          <w:szCs w:val="20"/>
        </w:rPr>
        <w:t>D.Lgs. 50/2016</w:t>
      </w:r>
      <w:r w:rsidRPr="00652A88">
        <w:rPr>
          <w:rFonts w:ascii="Arial" w:hAnsi="Arial" w:cs="Arial"/>
          <w:sz w:val="20"/>
          <w:szCs w:val="20"/>
        </w:rPr>
        <w:t xml:space="preserve"> Univoco Ufficio”, si richiede obbligatoriamente di indicare nella fattura elettronica, ove previsto, anche le seguenti informazioni:</w:t>
      </w:r>
    </w:p>
    <w:p w14:paraId="04761D3B" w14:textId="39D5349F" w:rsidR="00927AB0" w:rsidRPr="00652A88" w:rsidRDefault="00E725F2"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D.Lgs. 50/2016</w:t>
      </w:r>
      <w:r w:rsidR="00927AB0" w:rsidRPr="00652A88">
        <w:rPr>
          <w:rFonts w:ascii="Arial" w:hAnsi="Arial" w:cs="Arial"/>
          <w:bCs/>
          <w:iCs/>
          <w:sz w:val="20"/>
          <w:szCs w:val="20"/>
          <w:lang w:eastAsia="it-IT"/>
        </w:rPr>
        <w:t xml:space="preserve"> Identificativo Gara – &lt;CIG&gt;</w:t>
      </w:r>
    </w:p>
    <w:p w14:paraId="424C2332"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Numero Ordine di Acquisto – OdA</w:t>
      </w:r>
    </w:p>
    <w:p w14:paraId="7DEF08EE" w14:textId="77777777" w:rsidR="00927AB0" w:rsidRPr="00652A88" w:rsidRDefault="00927AB0" w:rsidP="006172EB">
      <w:pPr>
        <w:shd w:val="clear" w:color="auto" w:fill="FFFFFF"/>
        <w:spacing w:before="120" w:after="0" w:line="360" w:lineRule="auto"/>
        <w:rPr>
          <w:rFonts w:ascii="Arial" w:hAnsi="Arial" w:cs="Arial"/>
          <w:color w:val="000000"/>
          <w:sz w:val="20"/>
          <w:szCs w:val="20"/>
        </w:rPr>
      </w:pPr>
      <w:r w:rsidRPr="00652A88">
        <w:rPr>
          <w:rFonts w:ascii="Arial" w:hAnsi="Arial" w:cs="Arial"/>
          <w:color w:val="000000"/>
          <w:sz w:val="20"/>
          <w:szCs w:val="20"/>
        </w:rPr>
        <w:t>Per quanto di proprio interesse sul sito </w:t>
      </w:r>
      <w:hyperlink r:id="rId8" w:history="1">
        <w:r w:rsidRPr="00652A88">
          <w:rPr>
            <w:rStyle w:val="Collegamentoipertestuale"/>
            <w:rFonts w:ascii="Arial" w:hAnsi="Arial" w:cs="Arial"/>
            <w:color w:val="000000"/>
            <w:sz w:val="20"/>
            <w:szCs w:val="20"/>
          </w:rPr>
          <w:t>www.fatturapa.gov.it</w:t>
        </w:r>
      </w:hyperlink>
      <w:r w:rsidRPr="00652A88">
        <w:rPr>
          <w:rFonts w:ascii="Arial" w:hAnsi="Arial" w:cs="Arial"/>
          <w:color w:val="000000"/>
          <w:sz w:val="20"/>
          <w:szCs w:val="20"/>
        </w:rPr>
        <w:t> sono disponibili ulteriori informazioni in merito alle modalità di predisposizione e trasmissione della fattura elettronica al Sistema di Interscambio. </w:t>
      </w:r>
    </w:p>
    <w:p w14:paraId="56369582" w14:textId="77777777" w:rsidR="00927AB0" w:rsidRPr="00652A88" w:rsidRDefault="00927AB0" w:rsidP="006172EB">
      <w:pPr>
        <w:pStyle w:val="TESTO"/>
        <w:spacing w:before="120" w:line="360" w:lineRule="auto"/>
        <w:ind w:firstLine="0"/>
        <w:rPr>
          <w:rFonts w:ascii="Arial" w:hAnsi="Arial" w:cs="Arial"/>
          <w:color w:val="auto"/>
          <w:sz w:val="20"/>
          <w:szCs w:val="20"/>
        </w:rPr>
      </w:pPr>
      <w:r w:rsidRPr="00652A88">
        <w:rPr>
          <w:rFonts w:ascii="Arial" w:hAnsi="Arial" w:cs="Arial"/>
          <w:color w:val="auto"/>
          <w:sz w:val="20"/>
          <w:szCs w:val="20"/>
        </w:rPr>
        <w:t>Le fatture potranno essere presentate, in ogni caso, solo previo rilascio del relativo Certificato di regolare esecuzione e soltanto dopo l’emissione da parte di Coni Servizi, Direzione Acquisti, dell’ordine di acquisto (ODA).</w:t>
      </w:r>
    </w:p>
    <w:p w14:paraId="07129098" w14:textId="77777777" w:rsidR="00927AB0" w:rsidRPr="00652A88" w:rsidRDefault="00927AB0" w:rsidP="006172EB">
      <w:pPr>
        <w:pStyle w:val="TESTO"/>
        <w:spacing w:before="120" w:line="360" w:lineRule="auto"/>
        <w:ind w:firstLine="0"/>
        <w:rPr>
          <w:rFonts w:ascii="Arial" w:hAnsi="Arial" w:cs="Arial"/>
          <w:color w:val="auto"/>
          <w:sz w:val="20"/>
          <w:szCs w:val="20"/>
        </w:rPr>
      </w:pPr>
      <w:r w:rsidRPr="00652A88">
        <w:rPr>
          <w:rFonts w:ascii="Arial" w:hAnsi="Arial" w:cs="Arial"/>
          <w:color w:val="auto"/>
          <w:sz w:val="20"/>
          <w:szCs w:val="20"/>
        </w:rPr>
        <w:t>Coni Servizi si riserva di non procedere al pagamento della fattura nei seguenti casi:</w:t>
      </w:r>
    </w:p>
    <w:p w14:paraId="6E41CE10"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che non sia trasmessa in modalità elettronica;</w:t>
      </w:r>
    </w:p>
    <w:p w14:paraId="6D8B3A84"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 xml:space="preserve">per la quale si riscontri l’incompletezza e/o l’erroneità delle informazioni richieste (es. mancanza dell’indicazione del numero di ODA e CIG relativo, non correttezza del numero di ODA/CIG, ecc.); </w:t>
      </w:r>
    </w:p>
    <w:p w14:paraId="1150B9CA"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per la quale si riscontri l’incoerenza tra i dati riportati nella fattura e le informazioni contenute negli altri documenti di acquisto (es. data di emissione della fattura anteriore alla data di emissione dell’ODA, indicazione di importi differenti nella fattura rispetto all’ODA, ecc.).</w:t>
      </w:r>
    </w:p>
    <w:p w14:paraId="60F43A25"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64" w:name="_Toc432085081"/>
      <w:bookmarkStart w:id="65" w:name="_Toc434835301"/>
      <w:bookmarkStart w:id="66" w:name="_Toc436036401"/>
      <w:bookmarkStart w:id="67" w:name="_Toc478727172"/>
      <w:r w:rsidRPr="00652A88">
        <w:rPr>
          <w:rFonts w:ascii="Arial" w:hAnsi="Arial" w:cs="Arial"/>
          <w:b/>
          <w:color w:val="1F497D"/>
          <w:sz w:val="20"/>
          <w:szCs w:val="20"/>
        </w:rPr>
        <w:t>ONERI ED OBBLIGHI DEL FORNITORE E DIRITTI DI CONI SERVIZI</w:t>
      </w:r>
      <w:bookmarkEnd w:id="64"/>
      <w:bookmarkEnd w:id="65"/>
      <w:bookmarkEnd w:id="66"/>
      <w:bookmarkEnd w:id="67"/>
    </w:p>
    <w:p w14:paraId="14678D63" w14:textId="143B2A03"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14:paraId="63A7D0AD" w14:textId="468E95C0"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prende atto e conferma che la conclusione del contratto non determina, in nessun caso, l'assunzione da parte di Coni Servizi di obblighi di qualsiasi natura e genere nei riguardi di dipendenti, collaboratori o ausiliari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salva l'applicazione dell'art. 1676 del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civile e dall’art. 29 del D.Lgs. n. 276/2003.</w:t>
      </w:r>
    </w:p>
    <w:p w14:paraId="37FD6227" w14:textId="7C404D7B"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è tenuto:</w:t>
      </w:r>
    </w:p>
    <w:p w14:paraId="0EAB3BD3"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lastRenderedPageBreak/>
        <w:t xml:space="preserve">a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14:paraId="5A22D655"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osservare scrupolosamente le norme e prescrizioni dei contratti collettivi, delle leggi e dei regolamenti in materia di retribuzione, tutela, sicurezza, legislazione sociale, assicurazione, prevenzione degli infortuni e previdenza obbligatoria dei lavoratori;</w:t>
      </w:r>
    </w:p>
    <w:p w14:paraId="05855C11"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non avvalersi di persone che siano alle dipendenze di Coni Servizi per l’esecuzione del contratto;</w:t>
      </w:r>
    </w:p>
    <w:p w14:paraId="68299BD7"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comunicare le eventuali variazioni della propria struttura organizzativa coinvolta nell'esecuzione del contratto, indicando analiticamente le variazioni intervenute ed i nominativi dei nuovi responsabili;</w:t>
      </w:r>
    </w:p>
    <w:p w14:paraId="1F4C72A1"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informare il personale che Coni Servizi è soggetto estraneo rispetto al proprio rapporto di lavoro , per cui non potranno essere avanzate pretese, azioni o ragioni di qualsivoglia natura nei confronti di Coni Servizi, salvo quanto previsto dalla legge;</w:t>
      </w:r>
    </w:p>
    <w:p w14:paraId="52D65710"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rispettare, per quanto applicabili, le norme internazionali UNI EN ISO vigenti per la gestione, l’assicurazione nella qualità delle prestazioni;</w:t>
      </w:r>
    </w:p>
    <w:p w14:paraId="03D6F315"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manlevare e tenere indenne Coni Servizi da tutte le conseguenze derivanti dalla eventuale inosservanza delle norme e prescrizioni tecniche, di sicurezza, di igiene e sanitarie vigenti;</w:t>
      </w:r>
    </w:p>
    <w:p w14:paraId="6838202D" w14:textId="76B5D5D6"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 xml:space="preserve">uniformarsi ai principi e doveri etici richiamati nel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Etico di Coni Servizi  in vigore;</w:t>
      </w:r>
    </w:p>
    <w:p w14:paraId="4C375D5A" w14:textId="561B9C70"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In caso di inadempimento degli obblighi di cui sopra sarà facoltà di Coni Servizi di risolvere il contratto ai sensi dell’art. 1456 del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civile, come prev</w:t>
      </w:r>
      <w:r w:rsidR="0063170C">
        <w:rPr>
          <w:rFonts w:ascii="Arial" w:hAnsi="Arial" w:cs="Arial"/>
          <w:bCs/>
          <w:iCs/>
          <w:sz w:val="20"/>
          <w:szCs w:val="20"/>
          <w:lang w:eastAsia="it-IT"/>
        </w:rPr>
        <w:t>isto dal successivo paragrafo 14</w:t>
      </w:r>
      <w:r w:rsidRPr="00652A88">
        <w:rPr>
          <w:rFonts w:ascii="Arial" w:hAnsi="Arial" w:cs="Arial"/>
          <w:bCs/>
          <w:iCs/>
          <w:sz w:val="20"/>
          <w:szCs w:val="20"/>
          <w:lang w:eastAsia="it-IT"/>
        </w:rPr>
        <w:t>.</w:t>
      </w:r>
    </w:p>
    <w:p w14:paraId="03051AF8"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68" w:name="_Toc436665775"/>
      <w:bookmarkStart w:id="69" w:name="_Toc478727173"/>
      <w:r w:rsidRPr="00652A88">
        <w:rPr>
          <w:rFonts w:ascii="Arial" w:hAnsi="Arial" w:cs="Arial"/>
          <w:b/>
          <w:color w:val="1F497D"/>
          <w:sz w:val="20"/>
          <w:szCs w:val="20"/>
        </w:rPr>
        <w:t>OBBLIGHI DI RISERVATEZZA</w:t>
      </w:r>
      <w:bookmarkEnd w:id="68"/>
      <w:bookmarkEnd w:id="69"/>
      <w:r w:rsidRPr="00652A88">
        <w:rPr>
          <w:rFonts w:ascii="Arial" w:hAnsi="Arial" w:cs="Arial"/>
          <w:b/>
          <w:color w:val="1F497D"/>
          <w:sz w:val="20"/>
          <w:szCs w:val="20"/>
        </w:rPr>
        <w:t xml:space="preserve"> </w:t>
      </w:r>
    </w:p>
    <w:p w14:paraId="75E84454" w14:textId="191B2E76"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i suoi dipendenti e collaboratori sono tenuti al rispetto dell’obbligo di riservatezza in ordine alle informazioni relative all’organizzazione e ai metodi di produzione di Coni Servizi di cui vengano a conoscenza, per effetto dell’esecuzione dei servizi oggetto dell’appalto.</w:t>
      </w:r>
    </w:p>
    <w:p w14:paraId="6A92391C" w14:textId="114A562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xml:space="preserve"> è obbligato a trattare con la massima riservatezza le informazioni e i dati, sia scritti sia verbali, forniti ad esso o ai suoi dipendenti/collaboratori da parte di Coni Servizi per effetto dell’esecuzione dei servizi oggetto dell’appalto.</w:t>
      </w:r>
    </w:p>
    <w:p w14:paraId="06A5DBFD" w14:textId="50E0EACB"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xml:space="preserv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14:paraId="23F53335" w14:textId="0A590CD2"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La suddetta autorizzazione è condizionata all’indicazione, da parte del </w:t>
      </w:r>
      <w:r w:rsidR="00FD204F" w:rsidRPr="00652A88">
        <w:rPr>
          <w:rFonts w:ascii="Arial" w:hAnsi="Arial" w:cs="Arial"/>
          <w:bCs/>
          <w:sz w:val="20"/>
          <w:szCs w:val="20"/>
        </w:rPr>
        <w:t>Fornitore</w:t>
      </w:r>
      <w:r w:rsidRPr="00652A88">
        <w:rPr>
          <w:rFonts w:ascii="Arial" w:hAnsi="Arial" w:cs="Arial"/>
          <w:bCs/>
          <w:sz w:val="20"/>
          <w:szCs w:val="20"/>
        </w:rPr>
        <w:t xml:space="preserve">, dell’oggetto, dello scopo e del destinatario delle predette informazioni. </w:t>
      </w:r>
    </w:p>
    <w:p w14:paraId="10BA37DF" w14:textId="5CA2E1C0"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lastRenderedPageBreak/>
        <w:t xml:space="preserve">È vietata al </w:t>
      </w:r>
      <w:r w:rsidR="00FD204F" w:rsidRPr="00652A88">
        <w:rPr>
          <w:rFonts w:ascii="Arial" w:hAnsi="Arial" w:cs="Arial"/>
          <w:bCs/>
          <w:sz w:val="20"/>
          <w:szCs w:val="20"/>
        </w:rPr>
        <w:t>Fornitore</w:t>
      </w:r>
      <w:r w:rsidRPr="00652A88">
        <w:rPr>
          <w:rFonts w:ascii="Arial" w:hAnsi="Arial" w:cs="Arial"/>
          <w:bCs/>
          <w:sz w:val="20"/>
          <w:szCs w:val="20"/>
        </w:rPr>
        <w:t>, ad eccezione di quanto strettamente necessario per l’esecuzione delle prestazioni previste nel presente Capitolato, l’utilizzazione per qualsiasi scopo o ragione dei marchi, dei loghi e della denominazione sociale di Coni Servizi.</w:t>
      </w:r>
    </w:p>
    <w:p w14:paraId="52FE21A7"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È ammessa la menzione del rapporto contrattuale con Coni Servizi nelle referenze e nei curricula nei limiti ordinari ed in termini tali da non determinare la diffusione di informazioni riservate. </w:t>
      </w:r>
    </w:p>
    <w:p w14:paraId="7A5DF3FB"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 predetti dati ed informazioni devono essere utilizzati esclusivamente ai fini dell'esecuzione dei servizi oggetto dell’appalto. </w:t>
      </w:r>
    </w:p>
    <w:p w14:paraId="0165EF1B" w14:textId="3C6E66DB"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In caso di inosservanza, da parte del </w:t>
      </w:r>
      <w:r w:rsidR="00FD204F" w:rsidRPr="00652A88">
        <w:rPr>
          <w:rFonts w:ascii="Arial" w:hAnsi="Arial" w:cs="Arial"/>
          <w:bCs/>
          <w:sz w:val="20"/>
          <w:szCs w:val="20"/>
        </w:rPr>
        <w:t>Fornitore</w:t>
      </w:r>
      <w:r w:rsidRPr="00652A88">
        <w:rPr>
          <w:rFonts w:ascii="Arial" w:hAnsi="Arial" w:cs="Arial"/>
          <w:bCs/>
          <w:sz w:val="20"/>
          <w:szCs w:val="20"/>
        </w:rPr>
        <w:t xml:space="preserve">, degli obblighi di cui sopra sarà facoltà di Coni Servizi di risolvere il contratto ai sensi dell’art. 1456 del </w:t>
      </w:r>
      <w:r w:rsidR="00E725F2" w:rsidRPr="00652A88">
        <w:rPr>
          <w:rFonts w:ascii="Arial" w:hAnsi="Arial" w:cs="Arial"/>
          <w:bCs/>
          <w:sz w:val="20"/>
          <w:szCs w:val="20"/>
        </w:rPr>
        <w:t>D.Lgs. 50/2016</w:t>
      </w:r>
      <w:r w:rsidRPr="00652A88">
        <w:rPr>
          <w:rFonts w:ascii="Arial" w:hAnsi="Arial" w:cs="Arial"/>
          <w:bCs/>
          <w:sz w:val="20"/>
          <w:szCs w:val="20"/>
        </w:rPr>
        <w:t xml:space="preserve"> civile, come previsto dal successivo paragrafo 1</w:t>
      </w:r>
      <w:r w:rsidR="0063170C">
        <w:rPr>
          <w:rFonts w:ascii="Arial" w:hAnsi="Arial" w:cs="Arial"/>
          <w:bCs/>
          <w:sz w:val="20"/>
          <w:szCs w:val="20"/>
        </w:rPr>
        <w:t>4</w:t>
      </w:r>
      <w:r w:rsidRPr="00652A88">
        <w:rPr>
          <w:rFonts w:ascii="Arial" w:hAnsi="Arial" w:cs="Arial"/>
          <w:bCs/>
          <w:sz w:val="20"/>
          <w:szCs w:val="20"/>
        </w:rPr>
        <w:t>.</w:t>
      </w:r>
    </w:p>
    <w:p w14:paraId="3E92894B"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0" w:name="_Toc478727174"/>
      <w:r w:rsidRPr="00652A88">
        <w:rPr>
          <w:rFonts w:ascii="Arial" w:hAnsi="Arial" w:cs="Arial"/>
          <w:b/>
          <w:color w:val="1F497D"/>
          <w:sz w:val="20"/>
          <w:szCs w:val="20"/>
        </w:rPr>
        <w:t>RECESSO E RISOLUZIONE DEL CONTRATTO</w:t>
      </w:r>
      <w:bookmarkEnd w:id="70"/>
    </w:p>
    <w:p w14:paraId="16A9DBB7"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Fermo restando quanto previsto dagli articoli 88, comma 4-ter, e 92, comma 4, del D.Lgs. 159/2011, Coni Servizi può recedere dal contratto in qualunque momento previo il pagamento di una penale pari al Canone annuale offerto.</w:t>
      </w:r>
    </w:p>
    <w:p w14:paraId="0D5EB5C7" w14:textId="31C5204D"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L'esercizio del diritto di recesso sarà preceduto da una formale comunicazione al </w:t>
      </w:r>
      <w:r w:rsidR="00FD204F" w:rsidRPr="00652A88">
        <w:rPr>
          <w:rFonts w:ascii="Arial" w:hAnsi="Arial" w:cs="Arial"/>
          <w:bCs/>
          <w:sz w:val="20"/>
          <w:szCs w:val="20"/>
        </w:rPr>
        <w:t>Fornitore</w:t>
      </w:r>
      <w:r w:rsidRPr="00652A88">
        <w:rPr>
          <w:rFonts w:ascii="Arial" w:hAnsi="Arial" w:cs="Arial"/>
          <w:bCs/>
          <w:sz w:val="20"/>
          <w:szCs w:val="20"/>
        </w:rPr>
        <w:t xml:space="preserve"> da darsi, mediante lettera raccomandata a.r., ovvero mediante posta elettronica certificata, con un preavviso non inferiore a venti giorni.</w:t>
      </w:r>
    </w:p>
    <w:p w14:paraId="057052E9"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Per quanto non espressamente previsto si applica l’art. 109 del D.Lgs. 50/2016.</w:t>
      </w:r>
    </w:p>
    <w:p w14:paraId="4129704A"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Fermo restando il diritto di recesso, Coni Servizi potrà procedere alla risoluzione di diritto del contratto, ai sensi dell’art. 1456 c.c., qualora:</w:t>
      </w:r>
    </w:p>
    <w:p w14:paraId="6DC590D6" w14:textId="0D28DF5C"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xml:space="preserve"> si trovi in una o più delle situazioni descritte all’art. 108, comma 1, del D.Lgs. 50/2016;</w:t>
      </w:r>
    </w:p>
    <w:p w14:paraId="4F52464C"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sia dichiarato fallito o nei suoi confronti venga avviata altra procedura concorsuale, nel cui ambito non sia dichiarata la continuità dell’impresa o del ramo di azienda a cui il contratto sia pertinente;</w:t>
      </w:r>
    </w:p>
    <w:p w14:paraId="225FA276"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venga meno, o manchi uno solo dei requisiti di legge previsti per l’espletamento dei servizi/forniture fatto salvo quanto indicato all’art. 108, comma 2, del D.Lgs. 50/2016;</w:t>
      </w:r>
    </w:p>
    <w:p w14:paraId="49E83BF8"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difformità tra le caratteristiche delle prestazioni erogate e quelle richieste;</w:t>
      </w:r>
    </w:p>
    <w:p w14:paraId="6D516E49" w14:textId="4CC9F57D"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la violazione del divieto di cessione del contratto previsto al successivo paragrafo 1</w:t>
      </w:r>
      <w:r w:rsidR="0063170C">
        <w:rPr>
          <w:rFonts w:ascii="Arial" w:hAnsi="Arial" w:cs="Arial"/>
          <w:bCs/>
          <w:sz w:val="20"/>
          <w:szCs w:val="20"/>
        </w:rPr>
        <w:t>5</w:t>
      </w:r>
      <w:r w:rsidRPr="00652A88">
        <w:rPr>
          <w:rFonts w:ascii="Arial" w:hAnsi="Arial" w:cs="Arial"/>
          <w:bCs/>
          <w:sz w:val="20"/>
          <w:szCs w:val="20"/>
        </w:rPr>
        <w:t>;</w:t>
      </w:r>
    </w:p>
    <w:p w14:paraId="6800D483" w14:textId="5730CF20"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la violazione del divieto di subappalto del contratto pre</w:t>
      </w:r>
      <w:r w:rsidR="0063170C">
        <w:rPr>
          <w:rFonts w:ascii="Arial" w:hAnsi="Arial" w:cs="Arial"/>
          <w:bCs/>
          <w:sz w:val="20"/>
          <w:szCs w:val="20"/>
        </w:rPr>
        <w:t>visto al precedente  paragrafo 9</w:t>
      </w:r>
      <w:r w:rsidRPr="00652A88">
        <w:rPr>
          <w:rFonts w:ascii="Arial" w:hAnsi="Arial" w:cs="Arial"/>
          <w:bCs/>
          <w:sz w:val="20"/>
          <w:szCs w:val="20"/>
        </w:rPr>
        <w:t>;</w:t>
      </w:r>
    </w:p>
    <w:p w14:paraId="02E5984F" w14:textId="7F788FE6"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la violazione degli obblighi ind</w:t>
      </w:r>
      <w:r w:rsidR="0063170C">
        <w:rPr>
          <w:rFonts w:ascii="Arial" w:hAnsi="Arial" w:cs="Arial"/>
          <w:bCs/>
          <w:sz w:val="20"/>
          <w:szCs w:val="20"/>
        </w:rPr>
        <w:t>icati al precedente paragrafo 12</w:t>
      </w:r>
      <w:r w:rsidRPr="00652A88">
        <w:rPr>
          <w:rFonts w:ascii="Arial" w:hAnsi="Arial" w:cs="Arial"/>
          <w:bCs/>
          <w:sz w:val="20"/>
          <w:szCs w:val="20"/>
        </w:rPr>
        <w:t>;</w:t>
      </w:r>
    </w:p>
    <w:p w14:paraId="3D10C5B2"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l’importo delle penalità abbia superato il 10% del valore del contratto;</w:t>
      </w:r>
    </w:p>
    <w:p w14:paraId="477D23F2" w14:textId="4C95C585"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la violazione degli obblighi di riservatezza di cui al precedente paragrafo 1</w:t>
      </w:r>
      <w:r w:rsidR="0063170C">
        <w:rPr>
          <w:rFonts w:ascii="Arial" w:hAnsi="Arial" w:cs="Arial"/>
          <w:bCs/>
          <w:sz w:val="20"/>
          <w:szCs w:val="20"/>
        </w:rPr>
        <w:t>3</w:t>
      </w:r>
      <w:r w:rsidRPr="00652A88">
        <w:rPr>
          <w:rFonts w:ascii="Arial" w:hAnsi="Arial" w:cs="Arial"/>
          <w:bCs/>
          <w:sz w:val="20"/>
          <w:szCs w:val="20"/>
        </w:rPr>
        <w:t>;</w:t>
      </w:r>
    </w:p>
    <w:p w14:paraId="26D8C312" w14:textId="03A87A3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lastRenderedPageBreak/>
        <w:t xml:space="preserve">si verifichi la violazione degli obblighi previsti dall’art. 3 della Legge n. 136/2010 e s.m.i., richiamati nel precedente paragrafo </w:t>
      </w:r>
      <w:r w:rsidR="0063170C">
        <w:rPr>
          <w:rFonts w:ascii="Arial" w:hAnsi="Arial" w:cs="Arial"/>
          <w:bCs/>
          <w:sz w:val="20"/>
          <w:szCs w:val="20"/>
        </w:rPr>
        <w:t>11</w:t>
      </w:r>
      <w:r w:rsidRPr="00652A88">
        <w:rPr>
          <w:rFonts w:ascii="Arial" w:hAnsi="Arial" w:cs="Arial"/>
          <w:bCs/>
          <w:sz w:val="20"/>
          <w:szCs w:val="20"/>
        </w:rPr>
        <w:t>;</w:t>
      </w:r>
    </w:p>
    <w:p w14:paraId="64C0604E" w14:textId="5407DA9E"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venga rilevata l’inosservanza dei principi e doveri etici di cui al successivo paragrafo 1</w:t>
      </w:r>
      <w:r w:rsidR="0063170C">
        <w:rPr>
          <w:rFonts w:ascii="Arial" w:hAnsi="Arial" w:cs="Arial"/>
          <w:bCs/>
          <w:sz w:val="20"/>
          <w:szCs w:val="20"/>
        </w:rPr>
        <w:t>6</w:t>
      </w:r>
      <w:r w:rsidRPr="00652A88">
        <w:rPr>
          <w:rFonts w:ascii="Arial" w:hAnsi="Arial" w:cs="Arial"/>
          <w:bCs/>
          <w:sz w:val="20"/>
          <w:szCs w:val="20"/>
        </w:rPr>
        <w:t>.</w:t>
      </w:r>
    </w:p>
    <w:p w14:paraId="433B7736" w14:textId="64D50F7D"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Coni Servizi risolverà il contratto qualora il </w:t>
      </w:r>
      <w:r w:rsidR="00FD204F" w:rsidRPr="00652A88">
        <w:rPr>
          <w:rFonts w:ascii="Arial" w:hAnsi="Arial" w:cs="Arial"/>
          <w:bCs/>
          <w:sz w:val="20"/>
          <w:szCs w:val="20"/>
        </w:rPr>
        <w:t>Fornitore</w:t>
      </w:r>
      <w:r w:rsidRPr="00652A88">
        <w:rPr>
          <w:rFonts w:ascii="Arial" w:hAnsi="Arial" w:cs="Arial"/>
          <w:bCs/>
          <w:sz w:val="20"/>
          <w:szCs w:val="20"/>
        </w:rPr>
        <w:t xml:space="preserve"> si trovi in una delle situazione descritte all’art. 108, comma 2, del D.Lgs. 50/2016.</w:t>
      </w:r>
    </w:p>
    <w:p w14:paraId="5B593B84"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Nei casi sopra citati, resta salvo il diritto di Coni Servizi al risarcimento di tutti i danni subiti. </w:t>
      </w:r>
    </w:p>
    <w:p w14:paraId="094D1C2F" w14:textId="530B573E"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La risoluzione di diritto, si verificherà nel momento in cui Coni Servizi comunicherà al </w:t>
      </w:r>
      <w:r w:rsidR="00FD204F" w:rsidRPr="00652A88">
        <w:rPr>
          <w:rFonts w:ascii="Arial" w:hAnsi="Arial" w:cs="Arial"/>
          <w:bCs/>
          <w:sz w:val="20"/>
          <w:szCs w:val="20"/>
        </w:rPr>
        <w:t>Fornitore</w:t>
      </w:r>
      <w:r w:rsidRPr="00652A88">
        <w:rPr>
          <w:rFonts w:ascii="Arial" w:hAnsi="Arial" w:cs="Arial"/>
          <w:bCs/>
          <w:sz w:val="20"/>
          <w:szCs w:val="20"/>
        </w:rPr>
        <w:t xml:space="preserve">, mediante lettera raccomandata a.r., ovvero mediante posta elettronica certificata, che intende avvalersi della clausola risolutiva espressa anzidetta. </w:t>
      </w:r>
    </w:p>
    <w:p w14:paraId="6E3EF9C2" w14:textId="3EE0E845"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contratto sarà, invece, risolto, con semplice dichiarazione in tal senso, da parte di Coni Servizi al </w:t>
      </w:r>
      <w:r w:rsidR="00FD204F" w:rsidRPr="00652A88">
        <w:rPr>
          <w:rFonts w:ascii="Arial" w:hAnsi="Arial" w:cs="Arial"/>
          <w:bCs/>
          <w:sz w:val="20"/>
          <w:szCs w:val="20"/>
        </w:rPr>
        <w:t>Fornitore</w:t>
      </w:r>
      <w:r w:rsidRPr="00652A88">
        <w:rPr>
          <w:rFonts w:ascii="Arial" w:hAnsi="Arial" w:cs="Arial"/>
          <w:bCs/>
          <w:sz w:val="20"/>
          <w:szCs w:val="20"/>
        </w:rPr>
        <w:t xml:space="preserve">, nei casi di furto, danneggiamenti, ubriachezza e comportamento contrario alle disposizioni interne di Coni Servizi, riferiti al personale Dipendente del </w:t>
      </w:r>
      <w:r w:rsidR="00FD204F" w:rsidRPr="00652A88">
        <w:rPr>
          <w:rFonts w:ascii="Arial" w:hAnsi="Arial" w:cs="Arial"/>
          <w:bCs/>
          <w:sz w:val="20"/>
          <w:szCs w:val="20"/>
        </w:rPr>
        <w:t>Fornitore</w:t>
      </w:r>
      <w:r w:rsidRPr="00652A88">
        <w:rPr>
          <w:rFonts w:ascii="Arial" w:hAnsi="Arial" w:cs="Arial"/>
          <w:bCs/>
          <w:sz w:val="20"/>
          <w:szCs w:val="20"/>
        </w:rPr>
        <w:t xml:space="preserve"> medesimo.</w:t>
      </w:r>
    </w:p>
    <w:p w14:paraId="01007AA5"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In ognuna delle ipotesi sopra previste, Coni Servizi non compenserà le prestazioni non eseguite, salvo il suo diritto al risarcimento dei maggiori danni.</w:t>
      </w:r>
    </w:p>
    <w:p w14:paraId="0A6DC677" w14:textId="64247EC3"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Nel caso di risoluzione del contratto il </w:t>
      </w:r>
      <w:r w:rsidR="00FD204F" w:rsidRPr="00652A88">
        <w:rPr>
          <w:rFonts w:ascii="Arial" w:hAnsi="Arial" w:cs="Arial"/>
          <w:bCs/>
          <w:sz w:val="20"/>
          <w:szCs w:val="20"/>
        </w:rPr>
        <w:t>Fornitore</w:t>
      </w:r>
      <w:r w:rsidRPr="00652A88">
        <w:rPr>
          <w:rFonts w:ascii="Arial" w:hAnsi="Arial" w:cs="Arial"/>
          <w:bCs/>
          <w:sz w:val="20"/>
          <w:szCs w:val="20"/>
        </w:rPr>
        <w:t xml:space="preserve"> avrà diritto soltanto al pagamento delle prestazioni regolarmente eseguite, decurtate degli oneri aggiuntivi derivanti dallo scioglimento del contratto. </w:t>
      </w:r>
    </w:p>
    <w:p w14:paraId="30637164"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Coni Servizi avrà inoltre la facoltà di risolvere il contratto, ai sensi e per gli effetti dell’art. 1453 c.c., previa diffida da notificarsi ai sensi e per gli effetti dell’art. 1454 c.c., in ogni altro caso di inadempimento, anche parziale, delle obbligazioni previste nel contratto. </w:t>
      </w:r>
    </w:p>
    <w:p w14:paraId="7201C41B"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Per quanto non espressamente previsto si applica l’art. 108 del D.Lgs. 50/2016.</w:t>
      </w:r>
    </w:p>
    <w:p w14:paraId="48CD3FE6"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1" w:name="_Toc440991757"/>
      <w:bookmarkStart w:id="72" w:name="_Toc478727175"/>
      <w:r w:rsidRPr="00652A88">
        <w:rPr>
          <w:rFonts w:ascii="Arial" w:hAnsi="Arial" w:cs="Arial"/>
          <w:b/>
          <w:color w:val="1F497D"/>
          <w:sz w:val="20"/>
          <w:szCs w:val="20"/>
        </w:rPr>
        <w:t>DIVIETO DI CESSIONE DEL CONTRATTO</w:t>
      </w:r>
      <w:bookmarkEnd w:id="71"/>
      <w:bookmarkEnd w:id="72"/>
    </w:p>
    <w:p w14:paraId="051934FF" w14:textId="51431DC5"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È fatto assoluto divieto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di cedere, a qualsiasi titolo, il contratto, a pena di nullità delle cessioni stesse, salvo quanto previsto dalla normativa vigente.</w:t>
      </w:r>
    </w:p>
    <w:p w14:paraId="3312D754" w14:textId="3B04BAC4" w:rsidR="00927AB0" w:rsidRPr="00652A88" w:rsidRDefault="0063170C" w:rsidP="006172EB">
      <w:pPr>
        <w:numPr>
          <w:ilvl w:val="0"/>
          <w:numId w:val="1"/>
        </w:numPr>
        <w:spacing w:before="120" w:after="0" w:line="360" w:lineRule="auto"/>
        <w:ind w:left="357" w:hanging="357"/>
        <w:outlineLvl w:val="0"/>
        <w:rPr>
          <w:rFonts w:ascii="Arial" w:hAnsi="Arial" w:cs="Arial"/>
          <w:b/>
          <w:color w:val="1F497D"/>
          <w:sz w:val="20"/>
          <w:szCs w:val="20"/>
        </w:rPr>
      </w:pPr>
      <w:bookmarkStart w:id="73" w:name="_Toc465873709"/>
      <w:bookmarkStart w:id="74" w:name="_Toc478727176"/>
      <w:r>
        <w:rPr>
          <w:rFonts w:ascii="Arial" w:hAnsi="Arial" w:cs="Arial"/>
          <w:b/>
          <w:color w:val="1F497D"/>
          <w:sz w:val="20"/>
          <w:szCs w:val="20"/>
        </w:rPr>
        <w:t>CODICE</w:t>
      </w:r>
      <w:r w:rsidR="00927AB0" w:rsidRPr="00652A88">
        <w:rPr>
          <w:rFonts w:ascii="Arial" w:hAnsi="Arial" w:cs="Arial"/>
          <w:b/>
          <w:color w:val="1F497D"/>
          <w:sz w:val="20"/>
          <w:szCs w:val="20"/>
        </w:rPr>
        <w:t xml:space="preserve"> ETICO E MODELLO ORGANIZZATIVO</w:t>
      </w:r>
      <w:bookmarkEnd w:id="73"/>
      <w:bookmarkEnd w:id="74"/>
    </w:p>
    <w:p w14:paraId="74DB904C" w14:textId="302AE06F"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deve prendere visione del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Etico di Coni Servizi consultabile sul sito internet della stessa e di uniformarsi ai principi ivi contenuti che dovranno ritenersi applicabili anche nei rapporti tra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e Coni Servizi. In particolare si precisa che gli obblighi in materia di riservatezza di cui al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Etico dovranno essere rispettati anche in caso di cessazione dei rapporti attualmente in essere con Coni Servizi e comunque per i cinque anni successivi alla cessazione di efficacia del rapporto contrattuale.</w:t>
      </w:r>
    </w:p>
    <w:p w14:paraId="263BAB32" w14:textId="6E4C53A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per effetto della sottoscrizione del contratto, deve impegnarsi:</w:t>
      </w:r>
    </w:p>
    <w:p w14:paraId="5A23731B"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ad operare nel rispetto dei principi e delle previsioni di cui al D.Lgs. 231/2001; </w:t>
      </w:r>
    </w:p>
    <w:p w14:paraId="1D03B9C3" w14:textId="7B8427DC"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lastRenderedPageBreak/>
        <w:t xml:space="preserve">ad uniformarsi alle previsioni contenute nel Modello di organizzazione, gestione e controllo adottato da Coni Servizi, ai sensi del D.Lgs. 231/2001 per le parti di pertinenza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e così come verrà reso disponibile da Coni Servizi all’atto della stipula. </w:t>
      </w:r>
    </w:p>
    <w:p w14:paraId="32FA3758" w14:textId="4E89F5F4"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La violazione di tali obbligazioni costituiscono grave inadempimento contrattuale con ogni conseguenza di legge, anche in ordine alla facoltà di Coni Servizi di risoluzione del contratto, anche ai sensi dell’art. 1456 c.c. e secondo quanto prev</w:t>
      </w:r>
      <w:r w:rsidR="0063170C">
        <w:rPr>
          <w:rFonts w:ascii="Arial" w:hAnsi="Arial" w:cs="Arial"/>
          <w:bCs/>
          <w:iCs/>
          <w:sz w:val="20"/>
          <w:szCs w:val="20"/>
          <w:lang w:eastAsia="it-IT"/>
        </w:rPr>
        <w:t>isto dal precedente paragrafo 14</w:t>
      </w:r>
      <w:r w:rsidRPr="00652A88">
        <w:rPr>
          <w:rFonts w:ascii="Arial" w:hAnsi="Arial" w:cs="Arial"/>
          <w:bCs/>
          <w:iCs/>
          <w:sz w:val="20"/>
          <w:szCs w:val="20"/>
          <w:lang w:eastAsia="it-IT"/>
        </w:rPr>
        <w:t>.</w:t>
      </w:r>
    </w:p>
    <w:p w14:paraId="442A0C13"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5" w:name="_Toc465873710"/>
      <w:bookmarkStart w:id="76" w:name="_Toc478727177"/>
      <w:r w:rsidRPr="00652A88">
        <w:rPr>
          <w:rFonts w:ascii="Arial" w:hAnsi="Arial" w:cs="Arial"/>
          <w:b/>
          <w:color w:val="1F497D"/>
          <w:sz w:val="20"/>
          <w:szCs w:val="20"/>
        </w:rPr>
        <w:t>ONERI E TASSE</w:t>
      </w:r>
      <w:bookmarkEnd w:id="75"/>
      <w:bookmarkEnd w:id="76"/>
    </w:p>
    <w:p w14:paraId="1C1E1E54" w14:textId="7355F1FF"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Salvo diversa pattuizione o previsione di legge, saranno a completo carico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tutti gli oneri (se previsti) di carattere tributario inerenti e conseguenti al contratto, nessuno escluso o eccettuato, e le connesse formalità fiscali (se previste), nonché tutte le soprattasse, le pene pecuniarie e/o le altre spese conseguenti all’inadempimento o al tardivo adempimento degli obblighi di cui sopra. </w:t>
      </w:r>
    </w:p>
    <w:p w14:paraId="4A7E45CC" w14:textId="6422243B"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Nel caso di prestazioni rese nel territorio dello Stato italiano da soggetti residenti all’estero, senza stabile organizzazione in Italia,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sarà tenuto a compiere gli adempimenti necessari per consentire a Coni Servizi di assolvere agli obblighi di legge.</w:t>
      </w:r>
    </w:p>
    <w:p w14:paraId="69486F4F"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7" w:name="_Toc465873711"/>
      <w:bookmarkStart w:id="78" w:name="_Toc478727178"/>
      <w:r w:rsidRPr="00652A88">
        <w:rPr>
          <w:rFonts w:ascii="Arial" w:hAnsi="Arial" w:cs="Arial"/>
          <w:b/>
          <w:color w:val="1F497D"/>
          <w:sz w:val="20"/>
          <w:szCs w:val="20"/>
        </w:rPr>
        <w:t>DEFINIZIONE DELLE CONTROVERSIE E DOMICILIO DEL FORNITORE</w:t>
      </w:r>
      <w:bookmarkEnd w:id="77"/>
      <w:bookmarkEnd w:id="78"/>
    </w:p>
    <w:p w14:paraId="1AE31F7D"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Al presente appalto si applica la legge vigente nella Repubblica italiana.</w:t>
      </w:r>
    </w:p>
    <w:p w14:paraId="163BC692"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Per qualsiasi controversia che dovesse insorgere tra le parti relativamente all’interpretazione, esecuzione e/o risoluzione del contratto sarà competente in via esclusiva il Foro di Roma.</w:t>
      </w:r>
    </w:p>
    <w:p w14:paraId="0E3D7F72"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Le parti del contratto saranno tenute ad effettuare ogni ragionevole sforzo, anche ai sensi e per gli effetti delle disposizioni di cui agli artt. 1366 e 1375 c.c., per evitare ogni eventuale controversia che dovesse insorgere in relazione e per effetto del contratto.</w:t>
      </w:r>
    </w:p>
    <w:p w14:paraId="684EF8ED" w14:textId="29967C54"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Se richiesto da Coni Servizi,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sarà tenuto ai fini contrattuali ad eleggere domicilio in Roma o in altra località indicata dalla stessa. Successivamente al perfezionamento del contratto, tutte le comunicazioni saranno effettuate, a rischio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al domicilio eletto. </w:t>
      </w:r>
    </w:p>
    <w:p w14:paraId="38B084FF" w14:textId="7D66AF5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con sede legale all’estero, che non ha stabile organizzazione in Italia, sarà tenuto ad indicare i suoi procuratori e domiciliatari in Italia.</w:t>
      </w:r>
    </w:p>
    <w:p w14:paraId="66EB0FDD"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9" w:name="_Toc465873712"/>
      <w:bookmarkStart w:id="80" w:name="_Toc478727179"/>
      <w:r w:rsidRPr="00652A88">
        <w:rPr>
          <w:rFonts w:ascii="Arial" w:hAnsi="Arial" w:cs="Arial"/>
          <w:b/>
          <w:color w:val="1F497D"/>
          <w:sz w:val="20"/>
          <w:szCs w:val="20"/>
        </w:rPr>
        <w:t>TUTELA DELLA PRIVACY E TRATTAMENTO DEI DATI PERSONALI</w:t>
      </w:r>
      <w:bookmarkEnd w:id="79"/>
      <w:bookmarkEnd w:id="80"/>
    </w:p>
    <w:p w14:paraId="62CC7A55" w14:textId="27845A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bookmarkStart w:id="81" w:name="_Toc167610570"/>
      <w:bookmarkStart w:id="82" w:name="_Toc190080920"/>
      <w:bookmarkStart w:id="83" w:name="_Toc329167996"/>
      <w:r w:rsidRPr="00652A88">
        <w:rPr>
          <w:rFonts w:ascii="Arial" w:hAnsi="Arial" w:cs="Arial"/>
          <w:bCs/>
          <w:iCs/>
          <w:sz w:val="20"/>
          <w:szCs w:val="20"/>
          <w:lang w:eastAsia="it-IT"/>
        </w:rPr>
        <w:t xml:space="preserve">Oltre quanto già indicato nei paragrafi precedente,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nell’adempimento dei propri obblighi contrattuali nei confronti di Coni Servizi e nell’esecuzione di tutte le conseguenti operazioni di trattamento dei dati personali, deve osservare scrupolosamente le disposizioni del D.Lgs. 196/2003 e s.m.i.. </w:t>
      </w:r>
    </w:p>
    <w:p w14:paraId="597E020B" w14:textId="669460D2"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In particolare,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w:t>
      </w:r>
    </w:p>
    <w:p w14:paraId="522140CD"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deve effettuare esclusivamente le operazioni concordate con Coni Servizi per lo svolgimento delle attività oggetto dell’incarico; </w:t>
      </w:r>
    </w:p>
    <w:p w14:paraId="60BFEC63"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lastRenderedPageBreak/>
        <w:t>nel caso in cui proceda alla comunicazione a terzi di dati personali, in esecuzione di obblighi contrattuali, deve attenersi alle disposizioni di legge e garantire che i dati giungano esatti e siano utilizzati per fini leciti;</w:t>
      </w:r>
    </w:p>
    <w:p w14:paraId="3DDC6BBB"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deve utilizzare i dati personali nella misura strettamente necessaria alla attività da compiere per l’espletamento dell’incarico. </w:t>
      </w:r>
    </w:p>
    <w:bookmarkEnd w:id="81"/>
    <w:bookmarkEnd w:id="82"/>
    <w:bookmarkEnd w:id="83"/>
    <w:p w14:paraId="4C1DAFA3"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trattamento dei dati acquisiti, deve avvenire solo ed esclusivamente per lo svolgimento delle attività del contratto; è vietata la diffusione e/o qualsiasi uso diverso e/o non strettamente connesso con le attività testé richiamate. </w:t>
      </w:r>
    </w:p>
    <w:p w14:paraId="29E7DDBA" w14:textId="134A6378"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Ai sensi del D.Lgs. 196/03 e s.m.i., i dati forniti dal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saranno trattati, da Coni Servizi, esclusivamente per le finalità connesse alla gara e per la gestione del contratto.</w:t>
      </w:r>
      <w:bookmarkStart w:id="84" w:name="_PictureBullets"/>
      <w:bookmarkEnd w:id="84"/>
    </w:p>
    <w:p w14:paraId="3F31F66C"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p>
    <w:bookmarkEnd w:id="1"/>
    <w:p w14:paraId="7CE22F48" w14:textId="474EADD8" w:rsidR="001F07DC" w:rsidRPr="00652A88" w:rsidRDefault="00927AB0" w:rsidP="006172EB">
      <w:pPr>
        <w:autoSpaceDE w:val="0"/>
        <w:autoSpaceDN w:val="0"/>
        <w:adjustRightInd w:val="0"/>
        <w:spacing w:before="120" w:after="0" w:line="360" w:lineRule="auto"/>
        <w:rPr>
          <w:rFonts w:ascii="Arial" w:hAnsi="Arial" w:cs="Arial"/>
          <w:sz w:val="20"/>
          <w:szCs w:val="20"/>
        </w:rPr>
      </w:pPr>
      <w:r w:rsidRPr="00652A88">
        <w:rPr>
          <w:rFonts w:ascii="Arial" w:hAnsi="Arial" w:cs="Arial"/>
          <w:bCs/>
          <w:iCs/>
          <w:sz w:val="20"/>
          <w:szCs w:val="20"/>
          <w:lang w:eastAsia="it-IT"/>
        </w:rPr>
        <w:t>[FINE DOCUMENTO]</w:t>
      </w:r>
    </w:p>
    <w:sectPr w:rsidR="001F07DC" w:rsidRPr="00652A88" w:rsidSect="00B56F79">
      <w:headerReference w:type="default" r:id="rId9"/>
      <w:footerReference w:type="even" r:id="rId10"/>
      <w:footerReference w:type="default" r:id="rId11"/>
      <w:headerReference w:type="first" r:id="rId12"/>
      <w:footerReference w:type="first" r:id="rId13"/>
      <w:pgSz w:w="11907" w:h="16840" w:code="9"/>
      <w:pgMar w:top="312" w:right="1134" w:bottom="720" w:left="1134" w:header="989" w:footer="592"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5046" w14:textId="77777777" w:rsidR="00881069" w:rsidRDefault="00881069">
      <w:pPr>
        <w:spacing w:after="0" w:line="240" w:lineRule="auto"/>
      </w:pPr>
      <w:r>
        <w:separator/>
      </w:r>
    </w:p>
  </w:endnote>
  <w:endnote w:type="continuationSeparator" w:id="0">
    <w:p w14:paraId="4303E09A" w14:textId="77777777" w:rsidR="00881069" w:rsidRDefault="0088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04DD" w14:textId="77777777" w:rsidR="003D5C78" w:rsidRDefault="003D5C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DB6DD9" w14:textId="77777777" w:rsidR="003D5C78" w:rsidRDefault="003D5C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957D" w14:textId="77777777" w:rsidR="003D5C78" w:rsidRPr="000B2B71" w:rsidRDefault="003D5C78">
    <w:pPr>
      <w:pStyle w:val="Pidipagina"/>
      <w:jc w:val="right"/>
      <w:rPr>
        <w:rFonts w:ascii="Arial" w:hAnsi="Arial" w:cs="Arial"/>
      </w:rPr>
    </w:pPr>
    <w:r w:rsidRPr="000B2B71">
      <w:rPr>
        <w:rFonts w:ascii="Arial" w:hAnsi="Arial" w:cs="Arial"/>
      </w:rPr>
      <w:t xml:space="preserve">Pag. </w:t>
    </w:r>
    <w:r w:rsidRPr="000B2B71">
      <w:rPr>
        <w:rFonts w:ascii="Arial" w:hAnsi="Arial" w:cs="Arial"/>
      </w:rPr>
      <w:fldChar w:fldCharType="begin"/>
    </w:r>
    <w:r w:rsidRPr="000B2B71">
      <w:rPr>
        <w:rFonts w:ascii="Arial" w:hAnsi="Arial" w:cs="Arial"/>
      </w:rPr>
      <w:instrText>PAGE   \* MERGEFORMAT</w:instrText>
    </w:r>
    <w:r w:rsidRPr="000B2B71">
      <w:rPr>
        <w:rFonts w:ascii="Arial" w:hAnsi="Arial" w:cs="Arial"/>
      </w:rPr>
      <w:fldChar w:fldCharType="separate"/>
    </w:r>
    <w:r w:rsidR="00656928">
      <w:rPr>
        <w:rFonts w:ascii="Arial" w:hAnsi="Arial" w:cs="Arial"/>
        <w:noProof/>
      </w:rPr>
      <w:t>11</w:t>
    </w:r>
    <w:r w:rsidRPr="000B2B71">
      <w:rPr>
        <w:rFonts w:ascii="Arial" w:hAnsi="Arial" w:cs="Arial"/>
      </w:rPr>
      <w:fldChar w:fldCharType="end"/>
    </w:r>
    <w:r w:rsidRPr="000B2B71">
      <w:rPr>
        <w:rFonts w:ascii="Arial" w:hAnsi="Arial" w:cs="Arial"/>
      </w:rPr>
      <w:t xml:space="preserve"> di </w:t>
    </w:r>
    <w:fldSimple w:instr=" NUMPAGES   \* MERGEFORMAT ">
      <w:r w:rsidR="00656928" w:rsidRPr="00656928">
        <w:rPr>
          <w:rFonts w:ascii="Arial" w:hAnsi="Arial" w:cs="Arial"/>
          <w:noProof/>
        </w:rPr>
        <w:t>17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DAED"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14:paraId="37B67543"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Sede legale: 00135 Roma, Largo Lauro de Bosis, 15</w:t>
    </w:r>
  </w:p>
  <w:p w14:paraId="6DBD69E6"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14:paraId="16947F3D"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C.F. P.IVA e Iscr. Reg. Imprese di Roma 07207761003</w:t>
    </w:r>
  </w:p>
  <w:p w14:paraId="59E2032D" w14:textId="77777777" w:rsidR="003D5C78" w:rsidRDefault="003D5C78" w:rsidP="00B56F79">
    <w:pPr>
      <w:spacing w:after="0" w:line="240" w:lineRule="auto"/>
      <w:rPr>
        <w:rFonts w:ascii="Arial" w:hAnsi="Arial" w:cs="Arial"/>
        <w:color w:val="0033A0"/>
        <w:sz w:val="18"/>
        <w:szCs w:val="18"/>
      </w:rPr>
    </w:pPr>
    <w:r>
      <w:rPr>
        <w:rFonts w:ascii="Arial" w:hAnsi="Arial" w:cs="Arial"/>
        <w:color w:val="0033A0"/>
        <w:sz w:val="18"/>
        <w:szCs w:val="18"/>
      </w:rPr>
      <w:t xml:space="preserve">Capitale sociale € 1.000.000 </w:t>
    </w:r>
  </w:p>
  <w:p w14:paraId="4EA0C225" w14:textId="77777777" w:rsidR="003D5C78" w:rsidRPr="00154FFE"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6864F" w14:textId="77777777" w:rsidR="00881069" w:rsidRDefault="00881069">
      <w:pPr>
        <w:spacing w:after="0" w:line="240" w:lineRule="auto"/>
      </w:pPr>
      <w:r>
        <w:separator/>
      </w:r>
    </w:p>
  </w:footnote>
  <w:footnote w:type="continuationSeparator" w:id="0">
    <w:p w14:paraId="1D89DCB3" w14:textId="77777777" w:rsidR="00881069" w:rsidRDefault="0088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4ECB" w14:textId="77777777" w:rsidR="003D5C78" w:rsidRPr="00001A35" w:rsidRDefault="003D5C78">
    <w:pPr>
      <w:pStyle w:val="Intestazione"/>
    </w:pPr>
    <w:r>
      <w:rPr>
        <w:noProof/>
      </w:rPr>
      <w:drawing>
        <wp:inline distT="0" distB="0" distL="0" distR="0" wp14:anchorId="4F296AD6" wp14:editId="02F47D3F">
          <wp:extent cx="1285875" cy="819150"/>
          <wp:effectExtent l="19050" t="0" r="9525" b="0"/>
          <wp:docPr id="40"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srcRect/>
                  <a:stretch>
                    <a:fillRect/>
                  </a:stretch>
                </pic:blipFill>
                <pic:spPr bwMode="auto">
                  <a:xfrm>
                    <a:off x="0" y="0"/>
                    <a:ext cx="1285875" cy="819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CE50" w14:textId="77777777" w:rsidR="003D5C78" w:rsidRDefault="003D5C78">
    <w:pPr>
      <w:pStyle w:val="Intestazione"/>
    </w:pPr>
    <w:r>
      <w:rPr>
        <w:noProof/>
      </w:rPr>
      <w:drawing>
        <wp:inline distT="0" distB="0" distL="0" distR="0" wp14:anchorId="787583C5" wp14:editId="4F4D0B03">
          <wp:extent cx="1285875" cy="800100"/>
          <wp:effectExtent l="19050" t="0" r="9525"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0CD"/>
    <w:multiLevelType w:val="hybridMultilevel"/>
    <w:tmpl w:val="C576E55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E094B"/>
    <w:multiLevelType w:val="hybridMultilevel"/>
    <w:tmpl w:val="47E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388E"/>
    <w:multiLevelType w:val="hybridMultilevel"/>
    <w:tmpl w:val="A30EEEB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862046"/>
    <w:multiLevelType w:val="hybridMultilevel"/>
    <w:tmpl w:val="B9707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CF179D"/>
    <w:multiLevelType w:val="hybridMultilevel"/>
    <w:tmpl w:val="15F6BFD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513F7"/>
    <w:multiLevelType w:val="hybridMultilevel"/>
    <w:tmpl w:val="45729FAC"/>
    <w:lvl w:ilvl="0" w:tplc="D582780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B4904"/>
    <w:multiLevelType w:val="hybridMultilevel"/>
    <w:tmpl w:val="DB6C646A"/>
    <w:lvl w:ilvl="0" w:tplc="35FA065A">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C50310"/>
    <w:multiLevelType w:val="hybridMultilevel"/>
    <w:tmpl w:val="1154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F939AE"/>
    <w:multiLevelType w:val="hybridMultilevel"/>
    <w:tmpl w:val="F0E65A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0A30E4"/>
    <w:multiLevelType w:val="hybridMultilevel"/>
    <w:tmpl w:val="B79A02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32169D"/>
    <w:multiLevelType w:val="hybridMultilevel"/>
    <w:tmpl w:val="9FC49594"/>
    <w:lvl w:ilvl="0" w:tplc="CA5EF698">
      <w:start w:val="1"/>
      <w:numFmt w:val="bullet"/>
      <w:lvlText w:val=""/>
      <w:lvlJc w:val="left"/>
      <w:pPr>
        <w:ind w:left="780" w:hanging="360"/>
      </w:pPr>
      <w:rPr>
        <w:rFonts w:ascii="Wingdings" w:hAnsi="Wingdings" w:hint="default"/>
        <w:color w:val="auto"/>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2" w15:restartNumberingAfterBreak="0">
    <w:nsid w:val="172C30CE"/>
    <w:multiLevelType w:val="hybridMultilevel"/>
    <w:tmpl w:val="2B0486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5018F5"/>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BB0FAB"/>
    <w:multiLevelType w:val="hybridMultilevel"/>
    <w:tmpl w:val="A72CDA0E"/>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F975D1"/>
    <w:multiLevelType w:val="hybridMultilevel"/>
    <w:tmpl w:val="4100EDA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CE46B8"/>
    <w:multiLevelType w:val="hybridMultilevel"/>
    <w:tmpl w:val="A2006AE8"/>
    <w:lvl w:ilvl="0" w:tplc="5D4A511A">
      <w:numFmt w:val="bullet"/>
      <w:lvlText w:val="–"/>
      <w:lvlJc w:val="left"/>
      <w:pPr>
        <w:ind w:left="1060" w:hanging="700"/>
      </w:pPr>
      <w:rPr>
        <w:rFonts w:ascii="Helvetica" w:eastAsia="Times New Roman" w:hAnsi="Helvetic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5E4250"/>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D52169"/>
    <w:multiLevelType w:val="hybridMultilevel"/>
    <w:tmpl w:val="DBB2CD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1E931ED"/>
    <w:multiLevelType w:val="hybridMultilevel"/>
    <w:tmpl w:val="2916B692"/>
    <w:lvl w:ilvl="0" w:tplc="AADE8FE4">
      <w:start w:val="1"/>
      <w:numFmt w:val="bullet"/>
      <w:lvlText w:val="-"/>
      <w:lvlJc w:val="left"/>
      <w:pPr>
        <w:ind w:left="1080" w:hanging="360"/>
      </w:pPr>
      <w:rPr>
        <w:rFonts w:ascii="Calibri" w:eastAsia="Calibri" w:hAnsi="Calibri" w:cs="Times New Roman" w:hint="default"/>
        <w:sz w:val="22"/>
        <w:szCs w:val="22"/>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2" w15:restartNumberingAfterBreak="0">
    <w:nsid w:val="229563AD"/>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38D0160"/>
    <w:multiLevelType w:val="hybridMultilevel"/>
    <w:tmpl w:val="FC4C93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26041AB8"/>
    <w:multiLevelType w:val="hybridMultilevel"/>
    <w:tmpl w:val="C06A4B2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E66D3D"/>
    <w:multiLevelType w:val="multilevel"/>
    <w:tmpl w:val="EF84500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color w:val="auto"/>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832FB8"/>
    <w:multiLevelType w:val="hybridMultilevel"/>
    <w:tmpl w:val="C87855CC"/>
    <w:lvl w:ilvl="0" w:tplc="C552743A">
      <w:start w:val="1"/>
      <w:numFmt w:val="decimal"/>
      <w:lvlText w:val="%1."/>
      <w:lvlJc w:val="left"/>
      <w:pPr>
        <w:tabs>
          <w:tab w:val="num" w:pos="720"/>
        </w:tabs>
        <w:ind w:left="720" w:hanging="360"/>
      </w:pPr>
    </w:lvl>
    <w:lvl w:ilvl="1" w:tplc="3AE4C052" w:tentative="1">
      <w:start w:val="1"/>
      <w:numFmt w:val="decimal"/>
      <w:lvlText w:val="%2."/>
      <w:lvlJc w:val="left"/>
      <w:pPr>
        <w:tabs>
          <w:tab w:val="num" w:pos="1440"/>
        </w:tabs>
        <w:ind w:left="1440" w:hanging="360"/>
      </w:pPr>
    </w:lvl>
    <w:lvl w:ilvl="2" w:tplc="BBF8B7AE" w:tentative="1">
      <w:start w:val="1"/>
      <w:numFmt w:val="decimal"/>
      <w:lvlText w:val="%3."/>
      <w:lvlJc w:val="left"/>
      <w:pPr>
        <w:tabs>
          <w:tab w:val="num" w:pos="2160"/>
        </w:tabs>
        <w:ind w:left="2160" w:hanging="360"/>
      </w:pPr>
    </w:lvl>
    <w:lvl w:ilvl="3" w:tplc="07CED082" w:tentative="1">
      <w:start w:val="1"/>
      <w:numFmt w:val="decimal"/>
      <w:lvlText w:val="%4."/>
      <w:lvlJc w:val="left"/>
      <w:pPr>
        <w:tabs>
          <w:tab w:val="num" w:pos="2880"/>
        </w:tabs>
        <w:ind w:left="2880" w:hanging="360"/>
      </w:pPr>
    </w:lvl>
    <w:lvl w:ilvl="4" w:tplc="A2E2207C" w:tentative="1">
      <w:start w:val="1"/>
      <w:numFmt w:val="decimal"/>
      <w:lvlText w:val="%5."/>
      <w:lvlJc w:val="left"/>
      <w:pPr>
        <w:tabs>
          <w:tab w:val="num" w:pos="3600"/>
        </w:tabs>
        <w:ind w:left="3600" w:hanging="360"/>
      </w:pPr>
    </w:lvl>
    <w:lvl w:ilvl="5" w:tplc="863E7B24" w:tentative="1">
      <w:start w:val="1"/>
      <w:numFmt w:val="decimal"/>
      <w:lvlText w:val="%6."/>
      <w:lvlJc w:val="left"/>
      <w:pPr>
        <w:tabs>
          <w:tab w:val="num" w:pos="4320"/>
        </w:tabs>
        <w:ind w:left="4320" w:hanging="360"/>
      </w:pPr>
    </w:lvl>
    <w:lvl w:ilvl="6" w:tplc="AB348258" w:tentative="1">
      <w:start w:val="1"/>
      <w:numFmt w:val="decimal"/>
      <w:lvlText w:val="%7."/>
      <w:lvlJc w:val="left"/>
      <w:pPr>
        <w:tabs>
          <w:tab w:val="num" w:pos="5040"/>
        </w:tabs>
        <w:ind w:left="5040" w:hanging="360"/>
      </w:pPr>
    </w:lvl>
    <w:lvl w:ilvl="7" w:tplc="F77CD9DE" w:tentative="1">
      <w:start w:val="1"/>
      <w:numFmt w:val="decimal"/>
      <w:lvlText w:val="%8."/>
      <w:lvlJc w:val="left"/>
      <w:pPr>
        <w:tabs>
          <w:tab w:val="num" w:pos="5760"/>
        </w:tabs>
        <w:ind w:left="5760" w:hanging="360"/>
      </w:pPr>
    </w:lvl>
    <w:lvl w:ilvl="8" w:tplc="AB42AF1E" w:tentative="1">
      <w:start w:val="1"/>
      <w:numFmt w:val="decimal"/>
      <w:lvlText w:val="%9."/>
      <w:lvlJc w:val="left"/>
      <w:pPr>
        <w:tabs>
          <w:tab w:val="num" w:pos="6480"/>
        </w:tabs>
        <w:ind w:left="6480" w:hanging="360"/>
      </w:pPr>
    </w:lvl>
  </w:abstractNum>
  <w:abstractNum w:abstractNumId="27" w15:restartNumberingAfterBreak="0">
    <w:nsid w:val="2C6C6084"/>
    <w:multiLevelType w:val="hybridMultilevel"/>
    <w:tmpl w:val="8F648E62"/>
    <w:lvl w:ilvl="0" w:tplc="ED9C0DA4">
      <w:numFmt w:val="bullet"/>
      <w:lvlText w:val="–"/>
      <w:lvlJc w:val="left"/>
      <w:pPr>
        <w:ind w:left="2116" w:hanging="700"/>
      </w:pPr>
      <w:rPr>
        <w:rFonts w:ascii="Helvetica" w:eastAsia="Times New Roman" w:hAnsi="Helvetica" w:cs="Arial"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8" w15:restartNumberingAfterBreak="0">
    <w:nsid w:val="2D221C82"/>
    <w:multiLevelType w:val="hybridMultilevel"/>
    <w:tmpl w:val="D4E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954D57"/>
    <w:multiLevelType w:val="hybridMultilevel"/>
    <w:tmpl w:val="7162607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3CF53E7C"/>
    <w:multiLevelType w:val="hybridMultilevel"/>
    <w:tmpl w:val="A090450C"/>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413C5820"/>
    <w:multiLevelType w:val="hybridMultilevel"/>
    <w:tmpl w:val="70FA82B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8F46CFC"/>
    <w:multiLevelType w:val="hybridMultilevel"/>
    <w:tmpl w:val="CFB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4CAC177C"/>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EE4BEA"/>
    <w:multiLevelType w:val="hybridMultilevel"/>
    <w:tmpl w:val="0CE05B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7F640B"/>
    <w:multiLevelType w:val="hybridMultilevel"/>
    <w:tmpl w:val="A354653E"/>
    <w:lvl w:ilvl="0" w:tplc="5D4A511A">
      <w:numFmt w:val="bullet"/>
      <w:lvlText w:val="–"/>
      <w:lvlJc w:val="left"/>
      <w:pPr>
        <w:ind w:left="1060" w:hanging="700"/>
      </w:pPr>
      <w:rPr>
        <w:rFonts w:ascii="Helvetica" w:eastAsia="Times New Roman" w:hAnsi="Helvetic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5880252"/>
    <w:multiLevelType w:val="hybridMultilevel"/>
    <w:tmpl w:val="B6A8C8D2"/>
    <w:lvl w:ilvl="0" w:tplc="3472897A">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A344937"/>
    <w:multiLevelType w:val="hybridMultilevel"/>
    <w:tmpl w:val="26E8E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F132573"/>
    <w:multiLevelType w:val="hybridMultilevel"/>
    <w:tmpl w:val="E4A407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6D00107"/>
    <w:multiLevelType w:val="hybridMultilevel"/>
    <w:tmpl w:val="4CCA7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9692382"/>
    <w:multiLevelType w:val="hybridMultilevel"/>
    <w:tmpl w:val="BE4AC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9A075B1"/>
    <w:multiLevelType w:val="hybridMultilevel"/>
    <w:tmpl w:val="CC6ABD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C8465DC"/>
    <w:multiLevelType w:val="hybridMultilevel"/>
    <w:tmpl w:val="63EE3470"/>
    <w:lvl w:ilvl="0" w:tplc="D58278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6D0C4631"/>
    <w:multiLevelType w:val="hybridMultilevel"/>
    <w:tmpl w:val="34D0865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15:restartNumberingAfterBreak="0">
    <w:nsid w:val="6D7F6C51"/>
    <w:multiLevelType w:val="hybridMultilevel"/>
    <w:tmpl w:val="6CA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670D4"/>
    <w:multiLevelType w:val="hybridMultilevel"/>
    <w:tmpl w:val="92BA924E"/>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1" w15:restartNumberingAfterBreak="0">
    <w:nsid w:val="73E14EF4"/>
    <w:multiLevelType w:val="hybridMultilevel"/>
    <w:tmpl w:val="99364754"/>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5B915B0"/>
    <w:multiLevelType w:val="hybridMultilevel"/>
    <w:tmpl w:val="895E4822"/>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3" w15:restartNumberingAfterBreak="0">
    <w:nsid w:val="78BD4045"/>
    <w:multiLevelType w:val="hybridMultilevel"/>
    <w:tmpl w:val="B29EF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CDA00C6"/>
    <w:multiLevelType w:val="hybridMultilevel"/>
    <w:tmpl w:val="A3CE7F0C"/>
    <w:lvl w:ilvl="0" w:tplc="ED9C0DA4">
      <w:numFmt w:val="bullet"/>
      <w:lvlText w:val="–"/>
      <w:lvlJc w:val="left"/>
      <w:pPr>
        <w:ind w:left="1057" w:hanging="700"/>
      </w:pPr>
      <w:rPr>
        <w:rFonts w:ascii="Helvetica" w:eastAsia="Times New Roman" w:hAnsi="Helvetica" w:cs="Arial" w:hint="default"/>
      </w:rPr>
    </w:lvl>
    <w:lvl w:ilvl="1" w:tplc="04100003" w:tentative="1">
      <w:start w:val="1"/>
      <w:numFmt w:val="bullet"/>
      <w:lvlText w:val="o"/>
      <w:lvlJc w:val="left"/>
      <w:pPr>
        <w:ind w:left="381" w:hanging="360"/>
      </w:pPr>
      <w:rPr>
        <w:rFonts w:ascii="Courier New" w:hAnsi="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1821" w:hanging="360"/>
      </w:pPr>
      <w:rPr>
        <w:rFonts w:ascii="Symbol" w:hAnsi="Symbol" w:hint="default"/>
      </w:rPr>
    </w:lvl>
    <w:lvl w:ilvl="4" w:tplc="04100003" w:tentative="1">
      <w:start w:val="1"/>
      <w:numFmt w:val="bullet"/>
      <w:lvlText w:val="o"/>
      <w:lvlJc w:val="left"/>
      <w:pPr>
        <w:ind w:left="2541" w:hanging="360"/>
      </w:pPr>
      <w:rPr>
        <w:rFonts w:ascii="Courier New" w:hAnsi="Courier New" w:hint="default"/>
      </w:rPr>
    </w:lvl>
    <w:lvl w:ilvl="5" w:tplc="04100005" w:tentative="1">
      <w:start w:val="1"/>
      <w:numFmt w:val="bullet"/>
      <w:lvlText w:val=""/>
      <w:lvlJc w:val="left"/>
      <w:pPr>
        <w:ind w:left="3261" w:hanging="360"/>
      </w:pPr>
      <w:rPr>
        <w:rFonts w:ascii="Wingdings" w:hAnsi="Wingdings" w:hint="default"/>
      </w:rPr>
    </w:lvl>
    <w:lvl w:ilvl="6" w:tplc="04100001" w:tentative="1">
      <w:start w:val="1"/>
      <w:numFmt w:val="bullet"/>
      <w:lvlText w:val=""/>
      <w:lvlJc w:val="left"/>
      <w:pPr>
        <w:ind w:left="3981" w:hanging="360"/>
      </w:pPr>
      <w:rPr>
        <w:rFonts w:ascii="Symbol" w:hAnsi="Symbol" w:hint="default"/>
      </w:rPr>
    </w:lvl>
    <w:lvl w:ilvl="7" w:tplc="04100003" w:tentative="1">
      <w:start w:val="1"/>
      <w:numFmt w:val="bullet"/>
      <w:lvlText w:val="o"/>
      <w:lvlJc w:val="left"/>
      <w:pPr>
        <w:ind w:left="4701" w:hanging="360"/>
      </w:pPr>
      <w:rPr>
        <w:rFonts w:ascii="Courier New" w:hAnsi="Courier New" w:hint="default"/>
      </w:rPr>
    </w:lvl>
    <w:lvl w:ilvl="8" w:tplc="04100005" w:tentative="1">
      <w:start w:val="1"/>
      <w:numFmt w:val="bullet"/>
      <w:lvlText w:val=""/>
      <w:lvlJc w:val="left"/>
      <w:pPr>
        <w:ind w:left="5421" w:hanging="360"/>
      </w:pPr>
      <w:rPr>
        <w:rFonts w:ascii="Wingdings" w:hAnsi="Wingdings" w:hint="default"/>
      </w:rPr>
    </w:lvl>
  </w:abstractNum>
  <w:abstractNum w:abstractNumId="55" w15:restartNumberingAfterBreak="0">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F31425E"/>
    <w:multiLevelType w:val="hybridMultilevel"/>
    <w:tmpl w:val="27AC36C4"/>
    <w:lvl w:ilvl="0" w:tplc="16006F96">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17"/>
  </w:num>
  <w:num w:numId="4">
    <w:abstractNumId w:val="33"/>
  </w:num>
  <w:num w:numId="5">
    <w:abstractNumId w:val="31"/>
  </w:num>
  <w:num w:numId="6">
    <w:abstractNumId w:val="40"/>
  </w:num>
  <w:num w:numId="7">
    <w:abstractNumId w:val="7"/>
  </w:num>
  <w:num w:numId="8">
    <w:abstractNumId w:val="38"/>
  </w:num>
  <w:num w:numId="9">
    <w:abstractNumId w:val="16"/>
  </w:num>
  <w:num w:numId="10">
    <w:abstractNumId w:val="55"/>
  </w:num>
  <w:num w:numId="11">
    <w:abstractNumId w:val="10"/>
  </w:num>
  <w:num w:numId="12">
    <w:abstractNumId w:val="41"/>
  </w:num>
  <w:num w:numId="13">
    <w:abstractNumId w:val="1"/>
  </w:num>
  <w:num w:numId="14">
    <w:abstractNumId w:val="32"/>
  </w:num>
  <w:num w:numId="15">
    <w:abstractNumId w:val="37"/>
  </w:num>
  <w:num w:numId="16">
    <w:abstractNumId w:val="15"/>
  </w:num>
  <w:num w:numId="17">
    <w:abstractNumId w:val="49"/>
  </w:num>
  <w:num w:numId="18">
    <w:abstractNumId w:val="28"/>
  </w:num>
  <w:num w:numId="19">
    <w:abstractNumId w:val="2"/>
  </w:num>
  <w:num w:numId="20">
    <w:abstractNumId w:val="24"/>
  </w:num>
  <w:num w:numId="21">
    <w:abstractNumId w:val="23"/>
  </w:num>
  <w:num w:numId="22">
    <w:abstractNumId w:val="6"/>
  </w:num>
  <w:num w:numId="23">
    <w:abstractNumId w:val="3"/>
  </w:num>
  <w:num w:numId="24">
    <w:abstractNumId w:val="47"/>
  </w:num>
  <w:num w:numId="25">
    <w:abstractNumId w:val="51"/>
  </w:num>
  <w:num w:numId="26">
    <w:abstractNumId w:val="26"/>
  </w:num>
  <w:num w:numId="27">
    <w:abstractNumId w:val="11"/>
  </w:num>
  <w:num w:numId="28">
    <w:abstractNumId w:val="21"/>
  </w:num>
  <w:num w:numId="29">
    <w:abstractNumId w:val="43"/>
  </w:num>
  <w:num w:numId="30">
    <w:abstractNumId w:val="12"/>
  </w:num>
  <w:num w:numId="31">
    <w:abstractNumId w:val="30"/>
  </w:num>
  <w:num w:numId="32">
    <w:abstractNumId w:val="9"/>
  </w:num>
  <w:num w:numId="33">
    <w:abstractNumId w:val="46"/>
  </w:num>
  <w:num w:numId="34">
    <w:abstractNumId w:val="8"/>
  </w:num>
  <w:num w:numId="35">
    <w:abstractNumId w:val="45"/>
  </w:num>
  <w:num w:numId="36">
    <w:abstractNumId w:val="34"/>
  </w:num>
  <w:num w:numId="37">
    <w:abstractNumId w:val="4"/>
  </w:num>
  <w:num w:numId="38">
    <w:abstractNumId w:val="19"/>
  </w:num>
  <w:num w:numId="39">
    <w:abstractNumId w:val="29"/>
  </w:num>
  <w:num w:numId="40">
    <w:abstractNumId w:val="5"/>
  </w:num>
  <w:num w:numId="41">
    <w:abstractNumId w:val="13"/>
  </w:num>
  <w:num w:numId="42">
    <w:abstractNumId w:val="48"/>
  </w:num>
  <w:num w:numId="43">
    <w:abstractNumId w:val="0"/>
  </w:num>
  <w:num w:numId="44">
    <w:abstractNumId w:val="22"/>
  </w:num>
  <w:num w:numId="45">
    <w:abstractNumId w:val="35"/>
  </w:num>
  <w:num w:numId="46">
    <w:abstractNumId w:val="50"/>
  </w:num>
  <w:num w:numId="47">
    <w:abstractNumId w:val="52"/>
  </w:num>
  <w:num w:numId="48">
    <w:abstractNumId w:val="56"/>
  </w:num>
  <w:num w:numId="49">
    <w:abstractNumId w:val="18"/>
  </w:num>
  <w:num w:numId="50">
    <w:abstractNumId w:val="42"/>
  </w:num>
  <w:num w:numId="51">
    <w:abstractNumId w:val="39"/>
  </w:num>
  <w:num w:numId="52">
    <w:abstractNumId w:val="44"/>
  </w:num>
  <w:num w:numId="53">
    <w:abstractNumId w:val="27"/>
  </w:num>
  <w:num w:numId="54">
    <w:abstractNumId w:val="54"/>
  </w:num>
  <w:num w:numId="55">
    <w:abstractNumId w:val="20"/>
  </w:num>
  <w:num w:numId="56">
    <w:abstractNumId w:val="14"/>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ppjgHH5M5qUdGhBDrgNTnvSs2GfaBgMQNnpN5QejV8EV4inKMo8No+O1lupmWPhc2FCCrJoXCV4rS5MWJDbOoQ==" w:salt="v4FnmEBg99dmx20Xm59Lg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B0"/>
    <w:rsid w:val="00000A2C"/>
    <w:rsid w:val="00006592"/>
    <w:rsid w:val="00021206"/>
    <w:rsid w:val="00050E4A"/>
    <w:rsid w:val="00053915"/>
    <w:rsid w:val="0008669F"/>
    <w:rsid w:val="000A5433"/>
    <w:rsid w:val="00132DBA"/>
    <w:rsid w:val="00155A36"/>
    <w:rsid w:val="0016476F"/>
    <w:rsid w:val="00175678"/>
    <w:rsid w:val="001B794B"/>
    <w:rsid w:val="001F07DC"/>
    <w:rsid w:val="002105BA"/>
    <w:rsid w:val="002467D0"/>
    <w:rsid w:val="00281DAF"/>
    <w:rsid w:val="002918F1"/>
    <w:rsid w:val="00292727"/>
    <w:rsid w:val="0030040C"/>
    <w:rsid w:val="003400F4"/>
    <w:rsid w:val="00375B3D"/>
    <w:rsid w:val="0039476F"/>
    <w:rsid w:val="00394DC0"/>
    <w:rsid w:val="003B0B60"/>
    <w:rsid w:val="003D495D"/>
    <w:rsid w:val="003D5C78"/>
    <w:rsid w:val="0043047C"/>
    <w:rsid w:val="00430765"/>
    <w:rsid w:val="00436B31"/>
    <w:rsid w:val="00460B57"/>
    <w:rsid w:val="00494161"/>
    <w:rsid w:val="004E0A98"/>
    <w:rsid w:val="004E2E58"/>
    <w:rsid w:val="00527328"/>
    <w:rsid w:val="00553FE3"/>
    <w:rsid w:val="00567C0F"/>
    <w:rsid w:val="005B0ACE"/>
    <w:rsid w:val="005C1951"/>
    <w:rsid w:val="005C5787"/>
    <w:rsid w:val="006172EB"/>
    <w:rsid w:val="0063170C"/>
    <w:rsid w:val="00652A88"/>
    <w:rsid w:val="00656928"/>
    <w:rsid w:val="006B65DA"/>
    <w:rsid w:val="006D0926"/>
    <w:rsid w:val="00700A65"/>
    <w:rsid w:val="00730408"/>
    <w:rsid w:val="0074608A"/>
    <w:rsid w:val="007939F7"/>
    <w:rsid w:val="007A4BD2"/>
    <w:rsid w:val="007C182F"/>
    <w:rsid w:val="00812ADE"/>
    <w:rsid w:val="00881069"/>
    <w:rsid w:val="008968C5"/>
    <w:rsid w:val="00896F2B"/>
    <w:rsid w:val="008B68B6"/>
    <w:rsid w:val="008C575B"/>
    <w:rsid w:val="008D28CF"/>
    <w:rsid w:val="008F44C2"/>
    <w:rsid w:val="00917A69"/>
    <w:rsid w:val="00927AB0"/>
    <w:rsid w:val="009840E9"/>
    <w:rsid w:val="00987C9D"/>
    <w:rsid w:val="009B79FF"/>
    <w:rsid w:val="009C28E6"/>
    <w:rsid w:val="009E44EF"/>
    <w:rsid w:val="00A26B1B"/>
    <w:rsid w:val="00A9115E"/>
    <w:rsid w:val="00AE416F"/>
    <w:rsid w:val="00B56F79"/>
    <w:rsid w:val="00B76292"/>
    <w:rsid w:val="00BD75F8"/>
    <w:rsid w:val="00C10CBB"/>
    <w:rsid w:val="00C11436"/>
    <w:rsid w:val="00C24324"/>
    <w:rsid w:val="00CA4504"/>
    <w:rsid w:val="00CF6766"/>
    <w:rsid w:val="00D60829"/>
    <w:rsid w:val="00E40CDC"/>
    <w:rsid w:val="00E65124"/>
    <w:rsid w:val="00E725F2"/>
    <w:rsid w:val="00EC2223"/>
    <w:rsid w:val="00EE5E59"/>
    <w:rsid w:val="00F40691"/>
    <w:rsid w:val="00FD204F"/>
    <w:rsid w:val="00FD73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DE4A1"/>
  <w15:docId w15:val="{FC5C129E-64B4-4EE6-AD75-E42EA41D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AB0"/>
    <w:pPr>
      <w:spacing w:after="200" w:line="276" w:lineRule="auto"/>
      <w:jc w:val="both"/>
    </w:pPr>
    <w:rPr>
      <w:rFonts w:ascii="Calibri" w:eastAsia="Times New Roman" w:hAnsi="Calibri" w:cs="Times New Roman"/>
    </w:rPr>
  </w:style>
  <w:style w:type="paragraph" w:styleId="Titolo1">
    <w:name w:val="heading 1"/>
    <w:basedOn w:val="Normale"/>
    <w:next w:val="Normale"/>
    <w:link w:val="Titolo1Carattere"/>
    <w:uiPriority w:val="9"/>
    <w:qFormat/>
    <w:rsid w:val="00B76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76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21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d,h"/>
    <w:basedOn w:val="Normale"/>
    <w:link w:val="Intestazione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basedOn w:val="Carpredefinitoparagrafo"/>
    <w:link w:val="Intestazione"/>
    <w:rsid w:val="00927AB0"/>
    <w:rPr>
      <w:rFonts w:ascii="Calibri" w:eastAsia="Times New Roman" w:hAnsi="Calibri" w:cs="Times New Roman"/>
      <w:sz w:val="20"/>
      <w:szCs w:val="20"/>
      <w:lang w:eastAsia="it-IT"/>
    </w:rPr>
  </w:style>
  <w:style w:type="paragraph" w:styleId="Pidipagina">
    <w:name w:val="footer"/>
    <w:basedOn w:val="Normale"/>
    <w:link w:val="Pidipagina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basedOn w:val="Carpredefinitoparagrafo"/>
    <w:link w:val="Pidipagina"/>
    <w:rsid w:val="00927AB0"/>
    <w:rPr>
      <w:rFonts w:ascii="Calibri" w:eastAsia="Times New Roman" w:hAnsi="Calibri" w:cs="Times New Roman"/>
      <w:sz w:val="20"/>
      <w:szCs w:val="20"/>
      <w:lang w:eastAsia="it-IT"/>
    </w:rPr>
  </w:style>
  <w:style w:type="character" w:styleId="Collegamentoipertestuale">
    <w:name w:val="Hyperlink"/>
    <w:uiPriority w:val="99"/>
    <w:rsid w:val="00927AB0"/>
    <w:rPr>
      <w:rFonts w:cs="Times New Roman"/>
      <w:color w:val="0000FF"/>
      <w:u w:val="single"/>
    </w:rPr>
  </w:style>
  <w:style w:type="paragraph" w:styleId="Sommario1">
    <w:name w:val="toc 1"/>
    <w:basedOn w:val="Normale"/>
    <w:next w:val="Normale"/>
    <w:autoRedefine/>
    <w:uiPriority w:val="39"/>
    <w:rsid w:val="00927AB0"/>
    <w:pPr>
      <w:tabs>
        <w:tab w:val="left" w:pos="440"/>
        <w:tab w:val="right" w:leader="dot" w:pos="8931"/>
      </w:tabs>
      <w:spacing w:after="80" w:line="240" w:lineRule="atLeast"/>
      <w:jc w:val="left"/>
    </w:pPr>
    <w:rPr>
      <w:rFonts w:ascii="Times New Roman" w:eastAsia="Calibri" w:hAnsi="Times New Roman"/>
      <w:b/>
      <w:lang w:eastAsia="it-IT"/>
    </w:rPr>
  </w:style>
  <w:style w:type="paragraph" w:styleId="Paragrafoelenco">
    <w:name w:val="List Paragraph"/>
    <w:basedOn w:val="Normale"/>
    <w:link w:val="ParagrafoelencoCarattere"/>
    <w:uiPriority w:val="34"/>
    <w:qFormat/>
    <w:rsid w:val="00927AB0"/>
    <w:pPr>
      <w:ind w:left="720"/>
    </w:pPr>
    <w:rPr>
      <w:rFonts w:eastAsia="Calibri"/>
    </w:rPr>
  </w:style>
  <w:style w:type="character" w:styleId="Numeropagina">
    <w:name w:val="page number"/>
    <w:rsid w:val="00927AB0"/>
  </w:style>
  <w:style w:type="paragraph" w:customStyle="1" w:styleId="TESTO">
    <w:name w:val="TESTO"/>
    <w:basedOn w:val="Normale"/>
    <w:uiPriority w:val="99"/>
    <w:rsid w:val="00927AB0"/>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927AB0"/>
    <w:rPr>
      <w:rFonts w:ascii="Calibri" w:eastAsia="Calibri" w:hAnsi="Calibri" w:cs="Times New Roman"/>
    </w:rPr>
  </w:style>
  <w:style w:type="paragraph" w:customStyle="1" w:styleId="CorpoA">
    <w:name w:val="Corpo A"/>
    <w:rsid w:val="00D60829"/>
    <w:pPr>
      <w:spacing w:after="200" w:line="276" w:lineRule="auto"/>
      <w:jc w:val="both"/>
    </w:pPr>
    <w:rPr>
      <w:rFonts w:ascii="Calibri" w:eastAsia="Calibri" w:hAnsi="Calibri" w:cs="Calibri"/>
      <w:color w:val="000000"/>
      <w:u w:color="000000"/>
      <w:lang w:eastAsia="it-IT"/>
    </w:rPr>
  </w:style>
  <w:style w:type="character" w:customStyle="1" w:styleId="Titolo1Carattere">
    <w:name w:val="Titolo 1 Carattere"/>
    <w:basedOn w:val="Carpredefinitoparagrafo"/>
    <w:link w:val="Titolo1"/>
    <w:uiPriority w:val="9"/>
    <w:rsid w:val="00B7629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7629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21206"/>
    <w:rPr>
      <w:rFonts w:asciiTheme="majorHAnsi" w:eastAsiaTheme="majorEastAsia" w:hAnsiTheme="majorHAnsi" w:cstheme="majorBidi"/>
      <w:color w:val="1F4D78" w:themeColor="accent1" w:themeShade="7F"/>
      <w:sz w:val="24"/>
      <w:szCs w:val="24"/>
    </w:rPr>
  </w:style>
  <w:style w:type="paragraph" w:styleId="Sommario3">
    <w:name w:val="toc 3"/>
    <w:basedOn w:val="Normale"/>
    <w:next w:val="Normale"/>
    <w:autoRedefine/>
    <w:uiPriority w:val="39"/>
    <w:unhideWhenUsed/>
    <w:rsid w:val="00021206"/>
    <w:pPr>
      <w:spacing w:after="100"/>
      <w:ind w:left="440"/>
    </w:pPr>
  </w:style>
  <w:style w:type="table" w:styleId="Grigliatabella">
    <w:name w:val="Table Grid"/>
    <w:basedOn w:val="Tabellanormale"/>
    <w:uiPriority w:val="39"/>
    <w:rsid w:val="00AE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9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9FF"/>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9B79FF"/>
    <w:rPr>
      <w:sz w:val="16"/>
      <w:szCs w:val="16"/>
    </w:rPr>
  </w:style>
  <w:style w:type="paragraph" w:styleId="Testocommento">
    <w:name w:val="annotation text"/>
    <w:basedOn w:val="Normale"/>
    <w:link w:val="TestocommentoCarattere"/>
    <w:uiPriority w:val="99"/>
    <w:semiHidden/>
    <w:unhideWhenUsed/>
    <w:rsid w:val="009B79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79FF"/>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B79FF"/>
    <w:rPr>
      <w:b/>
      <w:bCs/>
    </w:rPr>
  </w:style>
  <w:style w:type="character" w:customStyle="1" w:styleId="SoggettocommentoCarattere">
    <w:name w:val="Soggetto commento Carattere"/>
    <w:basedOn w:val="TestocommentoCarattere"/>
    <w:link w:val="Soggettocommento"/>
    <w:uiPriority w:val="99"/>
    <w:semiHidden/>
    <w:rsid w:val="009B79F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5011">
      <w:bodyDiv w:val="1"/>
      <w:marLeft w:val="0"/>
      <w:marRight w:val="0"/>
      <w:marTop w:val="0"/>
      <w:marBottom w:val="0"/>
      <w:divBdr>
        <w:top w:val="none" w:sz="0" w:space="0" w:color="auto"/>
        <w:left w:val="none" w:sz="0" w:space="0" w:color="auto"/>
        <w:bottom w:val="none" w:sz="0" w:space="0" w:color="auto"/>
        <w:right w:val="none" w:sz="0" w:space="0" w:color="auto"/>
      </w:divBdr>
    </w:div>
    <w:div w:id="11516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urapa.gov.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7FC5-3A03-4308-9DC8-7EF2ABD3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5418</Words>
  <Characters>30889</Characters>
  <Application>Microsoft Office Word</Application>
  <DocSecurity>8</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Pozzi Valerio</dc:creator>
  <cp:keywords/>
  <dc:description/>
  <cp:lastModifiedBy>Coppola Mario</cp:lastModifiedBy>
  <cp:revision>19</cp:revision>
  <cp:lastPrinted>2017-03-21T15:14:00Z</cp:lastPrinted>
  <dcterms:created xsi:type="dcterms:W3CDTF">2017-03-21T15:44:00Z</dcterms:created>
  <dcterms:modified xsi:type="dcterms:W3CDTF">2017-07-06T13:27:00Z</dcterms:modified>
</cp:coreProperties>
</file>