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1F6C00A5" w:rsidR="00C45C4C" w:rsidRPr="003C5818" w:rsidRDefault="00C45C4C" w:rsidP="00E546C8">
            <w:pPr>
              <w:rPr>
                <w:rFonts w:ascii="Arial" w:hAnsi="Arial" w:cs="Arial"/>
                <w:color w:val="auto"/>
                <w:sz w:val="12"/>
                <w:szCs w:val="12"/>
              </w:rPr>
            </w:pPr>
            <w:r w:rsidRPr="003C5818">
              <w:rPr>
                <w:rFonts w:ascii="Arial" w:hAnsi="Arial" w:cs="Arial"/>
                <w:b/>
                <w:color w:val="auto"/>
                <w:sz w:val="12"/>
                <w:szCs w:val="12"/>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r w:rsidR="00E546C8" w:rsidRPr="003C5818">
              <w:rPr>
                <w:rFonts w:ascii="Arial" w:hAnsi="Arial" w:cs="Arial"/>
                <w:b/>
                <w:color w:val="auto"/>
                <w:sz w:val="12"/>
                <w:szCs w:val="12"/>
              </w:rPr>
              <w:t>[</w:t>
            </w:r>
            <w:r w:rsidR="00E546C8">
              <w:rPr>
                <w:rFonts w:ascii="Arial" w:hAnsi="Arial" w:cs="Arial"/>
                <w:b/>
                <w:color w:val="auto"/>
                <w:sz w:val="12"/>
                <w:szCs w:val="12"/>
              </w:rPr>
              <w:t>L</w:t>
            </w:r>
            <w:r w:rsidR="00E546C8" w:rsidRPr="00E546C8">
              <w:rPr>
                <w:rFonts w:ascii="Arial" w:hAnsi="Arial" w:cs="Arial"/>
                <w:b/>
                <w:color w:val="auto"/>
                <w:sz w:val="12"/>
                <w:szCs w:val="12"/>
              </w:rPr>
              <w:t>avori di opere di manutenzione straordinaria della zona spogliatoi presso il Centro di Preparazione Olimpica di Tirrenia (Pisa).</w:t>
            </w:r>
            <w:r w:rsidR="00E546C8">
              <w:rPr>
                <w:rFonts w:ascii="Arial" w:hAnsi="Arial" w:cs="Arial"/>
                <w:b/>
                <w:color w:val="auto"/>
                <w:sz w:val="12"/>
                <w:szCs w:val="12"/>
              </w:rPr>
              <w:t xml:space="preserve"> </w:t>
            </w:r>
            <w:r w:rsidR="00E546C8" w:rsidRPr="00E546C8">
              <w:rPr>
                <w:rFonts w:ascii="Arial" w:hAnsi="Arial" w:cs="Arial"/>
                <w:b/>
                <w:color w:val="auto"/>
                <w:sz w:val="12"/>
                <w:szCs w:val="12"/>
              </w:rPr>
              <w:t>CIG: 7140723707</w:t>
            </w:r>
            <w:r w:rsidR="00E546C8">
              <w:rPr>
                <w:rFonts w:ascii="Arial" w:hAnsi="Arial" w:cs="Arial"/>
                <w:b/>
                <w:color w:val="auto"/>
                <w:sz w:val="12"/>
                <w:szCs w:val="12"/>
              </w:rPr>
              <w:t xml:space="preserve"> - </w:t>
            </w:r>
            <w:r w:rsidR="00E546C8" w:rsidRPr="00E546C8">
              <w:rPr>
                <w:rFonts w:ascii="Arial" w:hAnsi="Arial" w:cs="Arial"/>
                <w:b/>
                <w:color w:val="auto"/>
                <w:sz w:val="12"/>
                <w:szCs w:val="12"/>
              </w:rPr>
              <w:t>R.A. 061/17/</w:t>
            </w:r>
            <w:r w:rsidR="00E546C8">
              <w:rPr>
                <w:rFonts w:ascii="Arial" w:hAnsi="Arial" w:cs="Arial"/>
                <w:b/>
                <w:color w:val="auto"/>
                <w:sz w:val="12"/>
                <w:szCs w:val="12"/>
              </w:rPr>
              <w:t>P.N</w:t>
            </w:r>
            <w:r w:rsidR="003D4602" w:rsidRPr="003D4602">
              <w:rPr>
                <w:rFonts w:ascii="Arial" w:hAnsi="Arial" w:cs="Arial"/>
                <w:b/>
                <w:color w:val="auto"/>
                <w:sz w:val="12"/>
                <w:szCs w:val="12"/>
              </w:rPr>
              <w:t>.</w:t>
            </w:r>
            <w:r w:rsidRPr="003C5818">
              <w:rPr>
                <w:rFonts w:ascii="Arial" w:hAnsi="Arial" w:cs="Arial"/>
                <w:b/>
                <w:color w:val="auto"/>
                <w:sz w:val="12"/>
                <w:szCs w:val="12"/>
              </w:rPr>
              <w:t>]</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351D7D0C" w:rsidR="00A23B3E" w:rsidRPr="003C5818" w:rsidRDefault="00F503D0" w:rsidP="003D4602">
            <w:pPr>
              <w:rPr>
                <w:rFonts w:ascii="Arial" w:hAnsi="Arial" w:cs="Arial"/>
                <w:color w:val="auto"/>
                <w:sz w:val="12"/>
                <w:szCs w:val="12"/>
              </w:rPr>
            </w:pPr>
            <w:r w:rsidRPr="003C5818">
              <w:rPr>
                <w:rFonts w:ascii="Arial" w:hAnsi="Arial" w:cs="Arial"/>
                <w:color w:val="auto"/>
                <w:sz w:val="12"/>
                <w:szCs w:val="12"/>
              </w:rPr>
              <w:t>[</w:t>
            </w:r>
            <w:r w:rsidR="00E546C8">
              <w:rPr>
                <w:rFonts w:ascii="Arial" w:hAnsi="Arial" w:cs="Arial"/>
                <w:b/>
                <w:color w:val="auto"/>
                <w:sz w:val="12"/>
                <w:szCs w:val="12"/>
              </w:rPr>
              <w:t>L</w:t>
            </w:r>
            <w:r w:rsidR="00E546C8" w:rsidRPr="00E546C8">
              <w:rPr>
                <w:rFonts w:ascii="Arial" w:hAnsi="Arial" w:cs="Arial"/>
                <w:b/>
                <w:color w:val="auto"/>
                <w:sz w:val="12"/>
                <w:szCs w:val="12"/>
              </w:rPr>
              <w:t>avori di opere di manutenzione straordinaria della zona spogliatoi presso il Centro di Preparazione Olimpica di Tirrenia (Pisa)</w:t>
            </w:r>
            <w:r w:rsidR="00A23B3E" w:rsidRPr="003C5818">
              <w:rPr>
                <w:rFonts w:ascii="Arial" w:hAnsi="Arial" w:cs="Arial"/>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0A560CD7" w:rsidR="00A23B3E" w:rsidRPr="003C5818" w:rsidRDefault="00F503D0" w:rsidP="00E546C8">
            <w:pPr>
              <w:rPr>
                <w:rFonts w:ascii="Arial" w:hAnsi="Arial" w:cs="Arial"/>
                <w:color w:val="auto"/>
                <w:sz w:val="12"/>
                <w:szCs w:val="12"/>
              </w:rPr>
            </w:pPr>
            <w:r w:rsidRPr="003C5818">
              <w:rPr>
                <w:rFonts w:ascii="Arial" w:hAnsi="Arial" w:cs="Arial"/>
                <w:color w:val="auto"/>
                <w:sz w:val="12"/>
                <w:szCs w:val="12"/>
              </w:rPr>
              <w:t>[</w:t>
            </w:r>
            <w:r w:rsidR="003D4602">
              <w:rPr>
                <w:rFonts w:ascii="Arial" w:hAnsi="Arial" w:cs="Arial"/>
                <w:b/>
                <w:color w:val="auto"/>
                <w:sz w:val="12"/>
                <w:szCs w:val="12"/>
              </w:rPr>
              <w:t>R.A. 0</w:t>
            </w:r>
            <w:r w:rsidR="00E546C8">
              <w:rPr>
                <w:rFonts w:ascii="Arial" w:hAnsi="Arial" w:cs="Arial"/>
                <w:b/>
                <w:color w:val="auto"/>
                <w:sz w:val="12"/>
                <w:szCs w:val="12"/>
              </w:rPr>
              <w:t>61</w:t>
            </w:r>
            <w:r w:rsidR="003D4602">
              <w:rPr>
                <w:rFonts w:ascii="Arial" w:hAnsi="Arial" w:cs="Arial"/>
                <w:b/>
                <w:color w:val="auto"/>
                <w:sz w:val="12"/>
                <w:szCs w:val="12"/>
              </w:rPr>
              <w:t>/17/PN</w:t>
            </w:r>
            <w:r w:rsidRPr="003C5818">
              <w:rPr>
                <w:rFonts w:ascii="Arial" w:hAnsi="Arial" w:cs="Arial"/>
                <w:color w:val="auto"/>
                <w:sz w:val="12"/>
                <w:szCs w:val="12"/>
              </w:rPr>
              <w:t>]</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3F8D0A29"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E546C8" w:rsidRPr="00E546C8">
              <w:rPr>
                <w:rFonts w:ascii="Arial" w:hAnsi="Arial" w:cs="Arial"/>
                <w:b/>
                <w:color w:val="auto"/>
                <w:sz w:val="12"/>
                <w:szCs w:val="12"/>
              </w:rPr>
              <w:t>7140723707</w:t>
            </w:r>
            <w:r w:rsidRPr="003C5818">
              <w:rPr>
                <w:rFonts w:ascii="Arial" w:hAnsi="Arial" w:cs="Arial"/>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0" w:type="auto"/>
        <w:tblInd w:w="-705" w:type="dxa"/>
        <w:tblLayout w:type="fixed"/>
        <w:tblCellMar>
          <w:left w:w="93" w:type="dxa"/>
        </w:tblCellMar>
        <w:tblLook w:val="0000" w:firstRow="0" w:lastRow="0" w:firstColumn="0" w:lastColumn="0" w:noHBand="0" w:noVBand="0"/>
      </w:tblPr>
      <w:tblGrid>
        <w:gridCol w:w="4953"/>
        <w:gridCol w:w="1843"/>
        <w:gridCol w:w="1842"/>
        <w:gridCol w:w="1721"/>
      </w:tblGrid>
      <w:tr w:rsidR="003C5818" w:rsidRPr="003C5818" w14:paraId="44805D94"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6E5D5510" w:rsidR="00A23B3E" w:rsidRPr="003C5818" w:rsidRDefault="00A23B3E" w:rsidP="003D4602">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3D4602">
              <w:rPr>
                <w:rFonts w:ascii="Arial" w:hAnsi="Arial" w:cs="Arial"/>
                <w:b/>
                <w:color w:val="auto"/>
                <w:sz w:val="12"/>
                <w:szCs w:val="12"/>
              </w:rPr>
              <w:t> </w:t>
            </w:r>
            <w:r w:rsidR="003D4602">
              <w:rPr>
                <w:rFonts w:ascii="Arial" w:hAnsi="Arial" w:cs="Arial"/>
                <w:b/>
                <w:color w:val="auto"/>
                <w:sz w:val="12"/>
                <w:szCs w:val="12"/>
              </w:rPr>
              <w:t> </w:t>
            </w:r>
            <w:r w:rsidR="003D4602">
              <w:rPr>
                <w:rFonts w:ascii="Arial" w:hAnsi="Arial" w:cs="Arial"/>
                <w:b/>
                <w:color w:val="auto"/>
                <w:sz w:val="12"/>
                <w:szCs w:val="12"/>
              </w:rPr>
              <w:t> </w:t>
            </w:r>
            <w:r w:rsidR="003D4602">
              <w:rPr>
                <w:rFonts w:ascii="Arial" w:hAnsi="Arial" w:cs="Arial"/>
                <w:b/>
                <w:color w:val="auto"/>
                <w:sz w:val="12"/>
                <w:szCs w:val="12"/>
              </w:rPr>
              <w:t> </w:t>
            </w:r>
            <w:r w:rsidR="003D4602">
              <w:rPr>
                <w:rFonts w:ascii="Arial" w:hAnsi="Arial" w:cs="Arial"/>
                <w:b/>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3C5818">
        <w:trPr>
          <w:trHeight w:val="353"/>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3"/>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3C5818">
        <w:trPr>
          <w:trHeight w:val="48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3C5818">
        <w:trPr>
          <w:trHeight w:val="310"/>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3C5818">
        <w:trPr>
          <w:trHeight w:val="360"/>
        </w:trPr>
        <w:tc>
          <w:tcPr>
            <w:tcW w:w="4953" w:type="dxa"/>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3C5818">
        <w:trPr>
          <w:trHeight w:val="360"/>
        </w:trPr>
        <w:tc>
          <w:tcPr>
            <w:tcW w:w="4953" w:type="dxa"/>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3C5818">
        <w:trPr>
          <w:trHeight w:val="46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474C0D">
        <w:trPr>
          <w:trHeight w:val="700"/>
        </w:trPr>
        <w:tc>
          <w:tcPr>
            <w:tcW w:w="4953" w:type="dxa"/>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3"/>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474C0D">
        <w:trPr>
          <w:trHeight w:val="343"/>
        </w:trPr>
        <w:tc>
          <w:tcPr>
            <w:tcW w:w="4953" w:type="dxa"/>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3"/>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474C0D">
        <w:trPr>
          <w:trHeight w:val="610"/>
        </w:trPr>
        <w:tc>
          <w:tcPr>
            <w:tcW w:w="4953" w:type="dxa"/>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3"/>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474C0D">
        <w:trPr>
          <w:trHeight w:val="810"/>
        </w:trPr>
        <w:tc>
          <w:tcPr>
            <w:tcW w:w="4953" w:type="dxa"/>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3"/>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474C0D">
        <w:trPr>
          <w:trHeight w:val="650"/>
        </w:trPr>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474C0D">
        <w:trPr>
          <w:trHeight w:val="970"/>
        </w:trPr>
        <w:tc>
          <w:tcPr>
            <w:tcW w:w="4953" w:type="dxa"/>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3"/>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8B258E" w:rsidRPr="003C5818" w14:paraId="66DA2211" w14:textId="77777777" w:rsidTr="00474C0D">
        <w:trPr>
          <w:trHeight w:val="557"/>
        </w:trPr>
        <w:tc>
          <w:tcPr>
            <w:tcW w:w="4953" w:type="dxa"/>
            <w:tcBorders>
              <w:left w:val="single" w:sz="4" w:space="0" w:color="00000A"/>
              <w:right w:val="single" w:sz="4" w:space="0" w:color="00000A"/>
            </w:tcBorders>
            <w:shd w:val="clear" w:color="auto" w:fill="FFFFFF"/>
          </w:tcPr>
          <w:p w14:paraId="1E5DDF45" w14:textId="77777777" w:rsidR="008B258E" w:rsidRPr="003C5818" w:rsidRDefault="008B258E" w:rsidP="00BB7EEA">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5406" w:type="dxa"/>
            <w:gridSpan w:val="3"/>
            <w:tcBorders>
              <w:left w:val="single" w:sz="4" w:space="0" w:color="00000A"/>
              <w:right w:val="single" w:sz="4" w:space="0" w:color="00000A"/>
            </w:tcBorders>
            <w:shd w:val="clear" w:color="auto" w:fill="FFFFFF"/>
          </w:tcPr>
          <w:p w14:paraId="124B1E67"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6A9C2D92" w14:textId="77777777" w:rsidTr="00474C0D">
        <w:trPr>
          <w:trHeight w:val="851"/>
        </w:trPr>
        <w:tc>
          <w:tcPr>
            <w:tcW w:w="4953" w:type="dxa"/>
            <w:tcBorders>
              <w:left w:val="single" w:sz="4" w:space="0" w:color="00000A"/>
              <w:right w:val="single" w:sz="4" w:space="0" w:color="00000A"/>
            </w:tcBorders>
            <w:shd w:val="clear" w:color="auto" w:fill="FFFFFF"/>
          </w:tcPr>
          <w:p w14:paraId="5959DF69" w14:textId="77777777" w:rsidR="0007033F" w:rsidRPr="003C5818" w:rsidRDefault="0007033F" w:rsidP="00BB7EEA">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w:t>
            </w:r>
            <w:r w:rsidR="008B258E" w:rsidRPr="003C5818">
              <w:rPr>
                <w:rFonts w:ascii="Arial" w:hAnsi="Arial" w:cs="Arial"/>
                <w:color w:val="auto"/>
                <w:sz w:val="12"/>
                <w:szCs w:val="12"/>
              </w:rPr>
              <w:t>amente, indicare:</w:t>
            </w:r>
          </w:p>
          <w:p w14:paraId="67DC94EF" w14:textId="77777777" w:rsidR="0007033F" w:rsidRPr="003C5818" w:rsidRDefault="0007033F" w:rsidP="007976F8">
            <w:pPr>
              <w:pStyle w:val="Text1"/>
              <w:ind w:left="0" w:hanging="284"/>
              <w:rPr>
                <w:rFonts w:ascii="Arial" w:hAnsi="Arial" w:cs="Arial"/>
                <w:color w:val="auto"/>
                <w:sz w:val="12"/>
                <w:szCs w:val="12"/>
              </w:rPr>
            </w:pPr>
          </w:p>
        </w:tc>
        <w:tc>
          <w:tcPr>
            <w:tcW w:w="5406" w:type="dxa"/>
            <w:gridSpan w:val="3"/>
            <w:tcBorders>
              <w:left w:val="single" w:sz="4" w:space="0" w:color="00000A"/>
              <w:right w:val="single" w:sz="4" w:space="0" w:color="00000A"/>
            </w:tcBorders>
            <w:shd w:val="clear" w:color="auto" w:fill="FFFFFF"/>
          </w:tcPr>
          <w:p w14:paraId="144A9435" w14:textId="77777777" w:rsidR="0007033F" w:rsidRPr="003C5818" w:rsidRDefault="0007033F"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0C2460A4" w14:textId="77777777" w:rsidR="0007033F" w:rsidRPr="003C5818" w:rsidRDefault="0007033F" w:rsidP="007976F8">
            <w:pPr>
              <w:pStyle w:val="Text1"/>
              <w:ind w:left="190"/>
              <w:rPr>
                <w:rFonts w:ascii="Arial" w:hAnsi="Arial" w:cs="Arial"/>
                <w:color w:val="auto"/>
                <w:sz w:val="12"/>
                <w:szCs w:val="12"/>
              </w:rPr>
            </w:pP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8B258E" w:rsidRPr="003C5818" w14:paraId="76F0043A" w14:textId="77777777" w:rsidTr="00474C0D">
        <w:trPr>
          <w:trHeight w:val="490"/>
        </w:trPr>
        <w:tc>
          <w:tcPr>
            <w:tcW w:w="4953" w:type="dxa"/>
            <w:tcBorders>
              <w:left w:val="single" w:sz="4" w:space="0" w:color="00000A"/>
              <w:right w:val="single" w:sz="4" w:space="0" w:color="00000A"/>
            </w:tcBorders>
            <w:shd w:val="clear" w:color="auto" w:fill="FFFFFF"/>
          </w:tcPr>
          <w:p w14:paraId="048D2A83" w14:textId="77777777" w:rsidR="008B258E" w:rsidRPr="003C5818" w:rsidRDefault="008B258E" w:rsidP="00BB7EEA">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5406" w:type="dxa"/>
            <w:gridSpan w:val="3"/>
            <w:tcBorders>
              <w:left w:val="single" w:sz="4" w:space="0" w:color="00000A"/>
              <w:right w:val="single" w:sz="4" w:space="0" w:color="00000A"/>
            </w:tcBorders>
            <w:shd w:val="clear" w:color="auto" w:fill="FFFFFF"/>
          </w:tcPr>
          <w:p w14:paraId="36A4895B"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363083" w14:textId="77777777" w:rsidR="008B258E" w:rsidRPr="003C5818" w:rsidRDefault="008B258E" w:rsidP="007976F8">
            <w:pPr>
              <w:pStyle w:val="Text1"/>
              <w:ind w:left="0"/>
              <w:rPr>
                <w:rFonts w:ascii="Arial" w:hAnsi="Arial" w:cs="Arial"/>
                <w:color w:val="auto"/>
                <w:sz w:val="12"/>
                <w:szCs w:val="12"/>
              </w:rPr>
            </w:pPr>
          </w:p>
        </w:tc>
      </w:tr>
      <w:tr w:rsidR="008B258E" w:rsidRPr="003C5818" w14:paraId="102357D0" w14:textId="77777777" w:rsidTr="00474C0D">
        <w:trPr>
          <w:trHeight w:val="372"/>
        </w:trPr>
        <w:tc>
          <w:tcPr>
            <w:tcW w:w="4953" w:type="dxa"/>
            <w:tcBorders>
              <w:left w:val="single" w:sz="4" w:space="0" w:color="00000A"/>
              <w:right w:val="single" w:sz="4" w:space="0" w:color="00000A"/>
            </w:tcBorders>
            <w:shd w:val="clear" w:color="auto" w:fill="FFFFFF"/>
          </w:tcPr>
          <w:p w14:paraId="70DF21D3" w14:textId="77777777" w:rsidR="008B258E" w:rsidRPr="003C5818" w:rsidRDefault="008B258E" w:rsidP="00BB7EEA">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5406" w:type="dxa"/>
            <w:gridSpan w:val="3"/>
            <w:tcBorders>
              <w:left w:val="single" w:sz="4" w:space="0" w:color="00000A"/>
              <w:right w:val="single" w:sz="4" w:space="0" w:color="00000A"/>
            </w:tcBorders>
            <w:shd w:val="clear" w:color="auto" w:fill="FFFFFF"/>
          </w:tcPr>
          <w:p w14:paraId="3B218620"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8B258E" w:rsidRPr="003C5818" w14:paraId="5FA4ECB5" w14:textId="77777777" w:rsidTr="00474C0D">
        <w:trPr>
          <w:trHeight w:val="1092"/>
        </w:trPr>
        <w:tc>
          <w:tcPr>
            <w:tcW w:w="4953" w:type="dxa"/>
            <w:tcBorders>
              <w:left w:val="single" w:sz="4" w:space="0" w:color="00000A"/>
              <w:right w:val="single" w:sz="4" w:space="0" w:color="00000A"/>
            </w:tcBorders>
            <w:shd w:val="clear" w:color="auto" w:fill="FFFFFF"/>
          </w:tcPr>
          <w:p w14:paraId="36EC8667" w14:textId="77777777" w:rsidR="008B258E" w:rsidRPr="003C5818" w:rsidRDefault="008B258E" w:rsidP="007976F8">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2AECEDF8" w14:textId="77777777" w:rsidR="008B258E" w:rsidRPr="003C5818" w:rsidRDefault="008B258E" w:rsidP="007976F8">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5E7200AF"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5406" w:type="dxa"/>
            <w:gridSpan w:val="3"/>
            <w:tcBorders>
              <w:left w:val="single" w:sz="4" w:space="0" w:color="00000A"/>
              <w:right w:val="single" w:sz="4" w:space="0" w:color="00000A"/>
            </w:tcBorders>
            <w:shd w:val="clear" w:color="auto" w:fill="FFFFFF"/>
          </w:tcPr>
          <w:p w14:paraId="56911F40" w14:textId="77777777" w:rsidR="008B258E" w:rsidRPr="003C5818" w:rsidRDefault="008B258E" w:rsidP="007976F8">
            <w:pPr>
              <w:pStyle w:val="Text1"/>
              <w:ind w:left="0"/>
              <w:rPr>
                <w:rFonts w:ascii="Arial" w:hAnsi="Arial" w:cs="Arial"/>
                <w:color w:val="auto"/>
                <w:sz w:val="12"/>
                <w:szCs w:val="12"/>
                <w:highlight w:val="yellow"/>
              </w:rPr>
            </w:pPr>
          </w:p>
          <w:p w14:paraId="1868C6C0" w14:textId="77777777" w:rsidR="008B258E" w:rsidRPr="003C5818" w:rsidRDefault="008B258E" w:rsidP="007976F8">
            <w:pPr>
              <w:pStyle w:val="Text1"/>
              <w:ind w:left="0"/>
              <w:rPr>
                <w:rFonts w:ascii="Arial" w:hAnsi="Arial" w:cs="Arial"/>
                <w:color w:val="auto"/>
                <w:sz w:val="12"/>
                <w:szCs w:val="12"/>
                <w:highlight w:val="yellow"/>
              </w:rPr>
            </w:pPr>
          </w:p>
          <w:p w14:paraId="069D67D4" w14:textId="77777777" w:rsidR="008B258E" w:rsidRPr="003C5818" w:rsidRDefault="008B258E" w:rsidP="007976F8">
            <w:pPr>
              <w:pStyle w:val="Text1"/>
              <w:ind w:left="0"/>
              <w:rPr>
                <w:rFonts w:ascii="Arial" w:hAnsi="Arial" w:cs="Arial"/>
                <w:color w:val="auto"/>
                <w:sz w:val="12"/>
                <w:szCs w:val="12"/>
              </w:rPr>
            </w:pPr>
          </w:p>
        </w:tc>
      </w:tr>
      <w:tr w:rsidR="008B258E" w:rsidRPr="003C5818" w14:paraId="04A4A601" w14:textId="77777777" w:rsidTr="00474C0D">
        <w:trPr>
          <w:trHeight w:val="1008"/>
        </w:trPr>
        <w:tc>
          <w:tcPr>
            <w:tcW w:w="4953" w:type="dxa"/>
            <w:tcBorders>
              <w:left w:val="single" w:sz="4" w:space="0" w:color="00000A"/>
              <w:right w:val="single" w:sz="4" w:space="0" w:color="00000A"/>
            </w:tcBorders>
            <w:shd w:val="clear" w:color="auto" w:fill="FFFFFF"/>
          </w:tcPr>
          <w:p w14:paraId="5519BA8A" w14:textId="77777777" w:rsidR="008B258E" w:rsidRPr="003C5818" w:rsidRDefault="008B258E" w:rsidP="00BB7EEA">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w:t>
            </w:r>
            <w:r w:rsidR="00813CA5" w:rsidRPr="003C5818">
              <w:rPr>
                <w:rFonts w:ascii="Arial" w:hAnsi="Arial" w:cs="Arial"/>
                <w:color w:val="auto"/>
                <w:sz w:val="12"/>
                <w:szCs w:val="12"/>
              </w:rPr>
              <w:t>n qualunque Stato membro?</w:t>
            </w:r>
          </w:p>
        </w:tc>
        <w:tc>
          <w:tcPr>
            <w:tcW w:w="5406" w:type="dxa"/>
            <w:gridSpan w:val="3"/>
            <w:tcBorders>
              <w:left w:val="single" w:sz="4" w:space="0" w:color="00000A"/>
              <w:right w:val="single" w:sz="4" w:space="0" w:color="00000A"/>
            </w:tcBorders>
            <w:shd w:val="clear" w:color="auto" w:fill="FFFFFF"/>
          </w:tcPr>
          <w:p w14:paraId="5716115B"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232CE49" w14:textId="77777777" w:rsidTr="003C5818">
        <w:trPr>
          <w:trHeight w:val="860"/>
        </w:trPr>
        <w:tc>
          <w:tcPr>
            <w:tcW w:w="4953" w:type="dxa"/>
            <w:tcBorders>
              <w:left w:val="single" w:sz="4" w:space="0" w:color="00000A"/>
              <w:bottom w:val="single" w:sz="4" w:space="0" w:color="00000A"/>
              <w:right w:val="single" w:sz="4" w:space="0" w:color="00000A"/>
            </w:tcBorders>
            <w:shd w:val="clear" w:color="auto" w:fill="FFFFFF"/>
          </w:tcPr>
          <w:p w14:paraId="3B8134F4" w14:textId="77777777" w:rsidR="008B258E" w:rsidRPr="003C5818" w:rsidRDefault="00C45C4C" w:rsidP="007976F8">
            <w:pPr>
              <w:pStyle w:val="Text1"/>
              <w:ind w:left="0" w:hanging="284"/>
              <w:rPr>
                <w:rFonts w:ascii="Arial" w:hAnsi="Arial" w:cs="Arial"/>
                <w:color w:val="auto"/>
                <w:sz w:val="12"/>
                <w:szCs w:val="12"/>
              </w:rPr>
            </w:pPr>
            <w:r w:rsidRPr="003C5818">
              <w:rPr>
                <w:rFonts w:ascii="Arial" w:hAnsi="Arial" w:cs="Arial"/>
                <w:color w:val="auto"/>
                <w:sz w:val="12"/>
                <w:szCs w:val="12"/>
              </w:rPr>
              <w:t xml:space="preserve"> </w:t>
            </w:r>
            <w:r w:rsidR="008B258E" w:rsidRPr="003C5818">
              <w:rPr>
                <w:rFonts w:ascii="Arial" w:hAnsi="Arial" w:cs="Arial"/>
                <w:color w:val="auto"/>
                <w:sz w:val="12"/>
                <w:szCs w:val="12"/>
              </w:rPr>
              <w:t>Se la documentazione pertinente è disponibile elettronicamente, indicare:</w:t>
            </w:r>
          </w:p>
        </w:tc>
        <w:tc>
          <w:tcPr>
            <w:tcW w:w="5406" w:type="dxa"/>
            <w:gridSpan w:val="3"/>
            <w:tcBorders>
              <w:left w:val="single" w:sz="4" w:space="0" w:color="00000A"/>
              <w:bottom w:val="single" w:sz="4" w:space="0" w:color="00000A"/>
              <w:right w:val="single" w:sz="4" w:space="0" w:color="00000A"/>
            </w:tcBorders>
            <w:shd w:val="clear" w:color="auto" w:fill="FFFFFF"/>
          </w:tcPr>
          <w:p w14:paraId="66D93E25"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31F28D"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3C5818">
        <w:trPr>
          <w:trHeight w:val="670"/>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3"/>
            <w:tcBorders>
              <w:top w:val="single" w:sz="4" w:space="0" w:color="00000A"/>
              <w:left w:val="single" w:sz="4" w:space="0" w:color="00000A"/>
              <w:right w:val="single" w:sz="4" w:space="0" w:color="00000A"/>
            </w:tcBorders>
            <w:shd w:val="clear" w:color="auto" w:fill="DEEAF6" w:themeFill="accent1" w:themeFillTint="33"/>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3C5818">
        <w:trPr>
          <w:trHeight w:val="350"/>
        </w:trPr>
        <w:tc>
          <w:tcPr>
            <w:tcW w:w="4953" w:type="dxa"/>
            <w:tcBorders>
              <w:left w:val="single" w:sz="4" w:space="0" w:color="00000A"/>
              <w:right w:val="single" w:sz="4" w:space="0" w:color="00000A"/>
            </w:tcBorders>
            <w:shd w:val="clear" w:color="auto" w:fill="DEEAF6" w:themeFill="accent1" w:themeFillTint="33"/>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3"/>
            <w:tcBorders>
              <w:left w:val="single" w:sz="4" w:space="0" w:color="00000A"/>
              <w:right w:val="single" w:sz="4" w:space="0" w:color="00000A"/>
            </w:tcBorders>
            <w:shd w:val="clear" w:color="auto" w:fill="DEEAF6" w:themeFill="accent1" w:themeFillTint="33"/>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3C5818">
        <w:trPr>
          <w:trHeight w:val="470"/>
        </w:trPr>
        <w:tc>
          <w:tcPr>
            <w:tcW w:w="4953" w:type="dxa"/>
            <w:tcBorders>
              <w:left w:val="single" w:sz="4" w:space="0" w:color="00000A"/>
              <w:right w:val="single" w:sz="4" w:space="0" w:color="00000A"/>
            </w:tcBorders>
            <w:shd w:val="clear" w:color="auto" w:fill="DEEAF6" w:themeFill="accent1" w:themeFillTint="33"/>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3"/>
            <w:tcBorders>
              <w:left w:val="single" w:sz="4" w:space="0" w:color="00000A"/>
              <w:right w:val="single" w:sz="4" w:space="0" w:color="00000A"/>
            </w:tcBorders>
            <w:shd w:val="clear" w:color="auto" w:fill="DEEAF6" w:themeFill="accent1" w:themeFillTint="33"/>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3C5818">
        <w:trPr>
          <w:trHeight w:val="400"/>
        </w:trPr>
        <w:tc>
          <w:tcPr>
            <w:tcW w:w="4953" w:type="dxa"/>
            <w:tcBorders>
              <w:left w:val="single" w:sz="4" w:space="0" w:color="00000A"/>
              <w:right w:val="single" w:sz="4" w:space="0" w:color="00000A"/>
            </w:tcBorders>
            <w:shd w:val="clear" w:color="auto" w:fill="DEEAF6" w:themeFill="accent1" w:themeFillTint="33"/>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3"/>
            <w:tcBorders>
              <w:left w:val="single" w:sz="4" w:space="0" w:color="00000A"/>
              <w:right w:val="single" w:sz="4" w:space="0" w:color="00000A"/>
            </w:tcBorders>
            <w:shd w:val="clear" w:color="auto" w:fill="DEEAF6" w:themeFill="accent1" w:themeFillTint="33"/>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3C5818">
        <w:trPr>
          <w:trHeight w:val="650"/>
        </w:trPr>
        <w:tc>
          <w:tcPr>
            <w:tcW w:w="4953" w:type="dxa"/>
            <w:tcBorders>
              <w:left w:val="single" w:sz="4" w:space="0" w:color="00000A"/>
              <w:right w:val="single" w:sz="4" w:space="0" w:color="00000A"/>
            </w:tcBorders>
            <w:shd w:val="clear" w:color="auto" w:fill="DEEAF6" w:themeFill="accent1" w:themeFillTint="33"/>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3"/>
            <w:tcBorders>
              <w:left w:val="single" w:sz="4" w:space="0" w:color="00000A"/>
              <w:right w:val="single" w:sz="4" w:space="0" w:color="00000A"/>
            </w:tcBorders>
            <w:shd w:val="clear" w:color="auto" w:fill="DEEAF6" w:themeFill="accent1" w:themeFillTint="33"/>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3C5818">
        <w:trPr>
          <w:trHeight w:val="720"/>
        </w:trPr>
        <w:tc>
          <w:tcPr>
            <w:tcW w:w="4953" w:type="dxa"/>
            <w:tcBorders>
              <w:left w:val="single" w:sz="4" w:space="0" w:color="00000A"/>
              <w:right w:val="single" w:sz="4" w:space="0" w:color="00000A"/>
            </w:tcBorders>
            <w:shd w:val="clear" w:color="auto" w:fill="DEEAF6" w:themeFill="accent1" w:themeFillTint="33"/>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3"/>
            <w:tcBorders>
              <w:left w:val="single" w:sz="4" w:space="0" w:color="00000A"/>
              <w:right w:val="single" w:sz="4" w:space="0" w:color="00000A"/>
            </w:tcBorders>
            <w:shd w:val="clear" w:color="auto" w:fill="DEEAF6" w:themeFill="accent1" w:themeFillTint="33"/>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3C5818">
        <w:trPr>
          <w:trHeight w:val="504"/>
        </w:trPr>
        <w:tc>
          <w:tcPr>
            <w:tcW w:w="4953" w:type="dxa"/>
            <w:tcBorders>
              <w:left w:val="single" w:sz="4" w:space="0" w:color="00000A"/>
              <w:right w:val="single" w:sz="4" w:space="0" w:color="00000A"/>
            </w:tcBorders>
            <w:shd w:val="clear" w:color="auto" w:fill="DEEAF6" w:themeFill="accent1" w:themeFillTint="33"/>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3"/>
            <w:tcBorders>
              <w:left w:val="single" w:sz="4" w:space="0" w:color="00000A"/>
              <w:right w:val="single" w:sz="4" w:space="0" w:color="00000A"/>
            </w:tcBorders>
            <w:shd w:val="clear" w:color="auto" w:fill="DEEAF6" w:themeFill="accent1" w:themeFillTint="33"/>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3C5818">
        <w:trPr>
          <w:trHeight w:val="52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474C0D">
        <w:trPr>
          <w:trHeight w:val="594"/>
        </w:trPr>
        <w:tc>
          <w:tcPr>
            <w:tcW w:w="10359" w:type="dxa"/>
            <w:gridSpan w:val="4"/>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474C0D">
        <w:tc>
          <w:tcPr>
            <w:tcW w:w="10359" w:type="dxa"/>
            <w:gridSpan w:val="4"/>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3C5818">
        <w:trPr>
          <w:trHeight w:val="360"/>
        </w:trPr>
        <w:tc>
          <w:tcPr>
            <w:tcW w:w="4953" w:type="dxa"/>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3"/>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3C5818">
        <w:trPr>
          <w:trHeight w:val="720"/>
        </w:trPr>
        <w:tc>
          <w:tcPr>
            <w:tcW w:w="4953" w:type="dxa"/>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lastRenderedPageBreak/>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3"/>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474C0D">
        <w:trPr>
          <w:trHeight w:val="284"/>
        </w:trPr>
        <w:tc>
          <w:tcPr>
            <w:tcW w:w="4953" w:type="dxa"/>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3"/>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3C5818">
        <w:trPr>
          <w:trHeight w:val="418"/>
        </w:trPr>
        <w:tc>
          <w:tcPr>
            <w:tcW w:w="4953" w:type="dxa"/>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3"/>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3C5818">
        <w:trPr>
          <w:trHeight w:val="763"/>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474C0D">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474C0D">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lastRenderedPageBreak/>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4CA85750"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713FBC3A" w14:textId="2B9B8B9E"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E0BB0">
              <w:rPr>
                <w:rFonts w:ascii="Arial" w:hAnsi="Arial" w:cs="Arial"/>
                <w:color w:val="auto"/>
                <w:sz w:val="12"/>
                <w:szCs w:val="12"/>
              </w:rPr>
            </w:r>
            <w:r w:rsidR="002E0BB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bookmarkStart w:id="0" w:name="_GoBack"/>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bookmarkEnd w:id="0"/>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0" w:type="auto"/>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56382619" w:rsidR="00A23B3E" w:rsidRPr="003C5818" w:rsidRDefault="004E1937" w:rsidP="004E1937">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f-ter</w:t>
            </w:r>
            <w:r>
              <w:rPr>
                <w:rFonts w:ascii="Arial" w:hAnsi="Arial" w:cs="Arial"/>
                <w:b/>
                <w:color w:val="auto"/>
                <w:sz w:val="12"/>
                <w:szCs w:val="12"/>
              </w:rPr>
              <w:t xml:space="preserve">, </w:t>
            </w:r>
            <w:r w:rsidRPr="004E1937">
              <w:rPr>
                <w:rFonts w:ascii="Arial" w:hAnsi="Arial" w:cs="Arial"/>
                <w:b/>
                <w:color w:val="auto"/>
                <w:sz w:val="12"/>
                <w:szCs w:val="12"/>
              </w:rPr>
              <w:t>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3E07FA61" w:rsidR="00A23B3E" w:rsidRPr="003C5818" w:rsidRDefault="004E1937" w:rsidP="004E1937">
            <w:pPr>
              <w:jc w:val="both"/>
              <w:rPr>
                <w:rFonts w:ascii="Arial" w:hAnsi="Arial" w:cs="Arial"/>
                <w:color w:val="auto"/>
                <w:sz w:val="12"/>
                <w:szCs w:val="12"/>
              </w:rPr>
            </w:pPr>
            <w:r w:rsidRPr="004E1937">
              <w:rPr>
                <w:rFonts w:ascii="Arial" w:hAnsi="Arial" w:cs="Arial"/>
                <w:color w:val="auto"/>
                <w:sz w:val="12"/>
                <w:szCs w:val="12"/>
              </w:rPr>
              <w:t>Sussistono  a carico dei soggetti di cui all’art. 80, comma 3, del Codice cause di decadenza</w:t>
            </w:r>
            <w:r>
              <w:rPr>
                <w:rFonts w:ascii="Arial" w:hAnsi="Arial" w:cs="Arial"/>
                <w:color w:val="auto"/>
                <w:sz w:val="12"/>
                <w:szCs w:val="12"/>
              </w:rPr>
              <w:t xml:space="preserve"> </w:t>
            </w:r>
            <w:r w:rsidR="00A23B3E" w:rsidRPr="003C5818">
              <w:rPr>
                <w:rFonts w:ascii="Arial" w:hAnsi="Arial" w:cs="Arial"/>
                <w:color w:val="auto"/>
                <w:sz w:val="12"/>
                <w:szCs w:val="12"/>
              </w:rPr>
              <w:t>cause di decadenza, di sospensione o di divieto previste dall'</w:t>
            </w:r>
            <w:hyperlink r:id="rId9"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10"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1"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2"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167CDF">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167CDF">
        <w:trPr>
          <w:trHeight w:val="1141"/>
        </w:trPr>
        <w:tc>
          <w:tcPr>
            <w:tcW w:w="5338" w:type="dxa"/>
            <w:tcBorders>
              <w:left w:val="single" w:sz="4" w:space="0" w:color="00000A"/>
              <w:right w:val="single" w:sz="4" w:space="0" w:color="00000A"/>
            </w:tcBorders>
            <w:shd w:val="clear" w:color="auto" w:fill="DEEAF6" w:themeFill="accent1" w:themeFillTint="33"/>
          </w:tcPr>
          <w:p w14:paraId="278D95B3"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3"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4"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167CDF">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542C56A9" w:rsidR="00D77666" w:rsidRPr="003C5818" w:rsidRDefault="004E1937" w:rsidP="004E1937">
            <w:pPr>
              <w:pStyle w:val="NormaleWeb1"/>
              <w:numPr>
                <w:ilvl w:val="0"/>
                <w:numId w:val="4"/>
              </w:numPr>
              <w:spacing w:before="120" w:after="120"/>
              <w:ind w:left="190" w:hanging="190"/>
              <w:jc w:val="both"/>
              <w:rPr>
                <w:rFonts w:ascii="Arial" w:hAnsi="Arial" w:cs="Arial"/>
                <w:color w:val="auto"/>
                <w:sz w:val="12"/>
                <w:szCs w:val="12"/>
              </w:rPr>
            </w:pPr>
            <w:r w:rsidRPr="004E1937">
              <w:rPr>
                <w:rFonts w:ascii="Arial" w:hAnsi="Arial" w:cs="Arial"/>
                <w:color w:val="auto"/>
                <w:sz w:val="12"/>
                <w:szCs w:val="12"/>
              </w:rPr>
              <w:lastRenderedPageBreak/>
              <w:t>è iscritto nel casellario informatico tenuto dall’Osservatorio dell’ANAC per aver presentato false dichiarazioni o falsa documentazione nelle procedure di gara e negli affidamenti di subappalti oppure ai fini del rilascio dell’attestazione di qualificazione, per il periodo durante il quale perdura l’iscrizione (Articolo 8</w:t>
            </w:r>
            <w:r>
              <w:rPr>
                <w:rFonts w:ascii="Arial" w:hAnsi="Arial" w:cs="Arial"/>
                <w:color w:val="auto"/>
                <w:sz w:val="12"/>
                <w:szCs w:val="12"/>
              </w:rPr>
              <w:t>0, comma 5, lettera f-ter) e g)</w:t>
            </w:r>
            <w:r w:rsidR="00D77666" w:rsidRPr="003C5818">
              <w:rPr>
                <w:rFonts w:ascii="Arial" w:hAnsi="Arial" w:cs="Arial"/>
                <w:color w:val="auto"/>
                <w:sz w:val="12"/>
                <w:szCs w:val="12"/>
              </w:rPr>
              <w:t xml:space="preserve">; </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6DBBE2D8"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3C5818" w:rsidRPr="003C5818" w14:paraId="38D750D1" w14:textId="77777777" w:rsidTr="00167CDF">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3C5818" w:rsidRPr="003C5818" w14:paraId="7447D1DE"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77666" w:rsidRPr="003C5818" w:rsidRDefault="00D77666" w:rsidP="00D77666">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77666" w:rsidRPr="003C5818" w:rsidRDefault="00D77666" w:rsidP="00D77666">
            <w:pPr>
              <w:rPr>
                <w:rFonts w:ascii="Arial" w:hAnsi="Arial" w:cs="Arial"/>
                <w:color w:val="auto"/>
                <w:sz w:val="12"/>
                <w:szCs w:val="12"/>
              </w:rPr>
            </w:pPr>
          </w:p>
        </w:tc>
      </w:tr>
      <w:tr w:rsidR="003C5818" w:rsidRPr="003C5818" w14:paraId="0B1E6267"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D7C69E" w14:textId="77777777" w:rsidTr="00167CDF">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2EDBF7" w14:textId="77777777" w:rsidTr="00167CDF">
        <w:trPr>
          <w:trHeight w:val="2014"/>
        </w:trPr>
        <w:tc>
          <w:tcPr>
            <w:tcW w:w="5338" w:type="dxa"/>
            <w:tcBorders>
              <w:left w:val="single" w:sz="4" w:space="0" w:color="00000A"/>
              <w:right w:val="single" w:sz="4" w:space="0" w:color="00000A"/>
            </w:tcBorders>
            <w:shd w:val="clear" w:color="auto" w:fill="DEEAF6" w:themeFill="accent1" w:themeFillTint="33"/>
          </w:tcPr>
          <w:p w14:paraId="1DEB45BC"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in regola con le norme che disciplinano il diritto al lavoro dei disabili di cui all</w:t>
            </w:r>
            <w:hyperlink r:id="rId15" w:anchor="17" w:history="1">
              <w:r w:rsidRPr="003C5818">
                <w:rPr>
                  <w:rStyle w:val="Collegamentoipertestuale"/>
                  <w:rFonts w:ascii="Arial" w:eastAsia="font269" w:hAnsi="Arial" w:cs="Arial"/>
                  <w:color w:val="auto"/>
                  <w:sz w:val="12"/>
                  <w:szCs w:val="12"/>
                  <w:u w:val="none"/>
                </w:rPr>
                <w:t>a legge 12 marzo 1999, n. 68</w:t>
              </w:r>
            </w:hyperlink>
          </w:p>
          <w:p w14:paraId="65DF08D3" w14:textId="77777777" w:rsidR="00D77666" w:rsidRPr="003C5818" w:rsidRDefault="00D77666" w:rsidP="00D77666">
            <w:pPr>
              <w:pStyle w:val="NormaleWeb1"/>
              <w:spacing w:before="120" w:after="120"/>
              <w:ind w:left="190"/>
              <w:jc w:val="both"/>
              <w:rPr>
                <w:rFonts w:ascii="Arial" w:eastAsia="font269" w:hAnsi="Arial" w:cs="Arial"/>
                <w:color w:val="auto"/>
                <w:sz w:val="12"/>
                <w:szCs w:val="12"/>
              </w:rPr>
            </w:pP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i</w:t>
            </w:r>
            <w:r w:rsidRPr="003C5818">
              <w:rPr>
                <w:rFonts w:ascii="Arial" w:hAnsi="Arial" w:cs="Arial"/>
                <w:color w:val="auto"/>
                <w:sz w:val="12"/>
                <w:szCs w:val="12"/>
              </w:rPr>
              <w:t xml:space="preserve">); </w:t>
            </w:r>
          </w:p>
          <w:p w14:paraId="38626417" w14:textId="77777777" w:rsidR="00D77666" w:rsidRPr="003C5818" w:rsidRDefault="00D77666" w:rsidP="00D77666">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431A6233" w:rsidR="00D77666" w:rsidRPr="003C5818" w:rsidRDefault="00D77666" w:rsidP="004E1937">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8D902E9" w14:textId="77777777" w:rsidTr="00167CDF">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6"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7"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77666"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0A23636"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C065E4" w:rsidRPr="003C5818" w:rsidRDefault="00C065E4" w:rsidP="00C065E4">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C065E4" w:rsidRPr="003C5818" w:rsidRDefault="00C065E4" w:rsidP="00D77666">
            <w:pPr>
              <w:rPr>
                <w:rFonts w:ascii="Arial" w:hAnsi="Arial" w:cs="Arial"/>
                <w:color w:val="auto"/>
                <w:sz w:val="12"/>
                <w:szCs w:val="12"/>
              </w:rPr>
            </w:pPr>
          </w:p>
        </w:tc>
      </w:tr>
      <w:tr w:rsidR="003C5818" w:rsidRPr="003C5818" w14:paraId="08D2E981" w14:textId="77777777" w:rsidTr="00167CDF">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C303E67" w14:textId="77777777" w:rsidTr="00167CDF">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C065E4" w:rsidRPr="003C5818" w:rsidRDefault="00C065E4" w:rsidP="00C065E4">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EB3865" w14:textId="77777777" w:rsidTr="00167CDF">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8"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91D1021" w14:textId="77777777" w:rsidTr="00167CDF">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E0BB0">
              <w:rPr>
                <w:rFonts w:ascii="Arial" w:hAnsi="Arial" w:cs="Arial"/>
                <w:b/>
                <w:color w:val="auto"/>
                <w:sz w:val="12"/>
                <w:szCs w:val="12"/>
              </w:rPr>
            </w:r>
            <w:r w:rsidR="002E0BB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51322FBF" w14:textId="29B4591D" w:rsidR="00E546C8" w:rsidRPr="00E546C8" w:rsidRDefault="00A23B3E" w:rsidP="00E546C8">
      <w:pPr>
        <w:ind w:left="-709"/>
        <w:jc w:val="both"/>
        <w:rPr>
          <w:rFonts w:ascii="Arial" w:hAnsi="Arial" w:cs="Arial"/>
          <w:b/>
          <w:bCs/>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Coni Servizi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00E546C8">
        <w:rPr>
          <w:rFonts w:ascii="Arial" w:hAnsi="Arial" w:cs="Arial"/>
          <w:i/>
          <w:color w:val="auto"/>
          <w:sz w:val="12"/>
          <w:szCs w:val="12"/>
        </w:rPr>
        <w:t xml:space="preserve"> procedura negoziata relativa ai </w:t>
      </w:r>
      <w:r w:rsidRPr="003C5818">
        <w:rPr>
          <w:rFonts w:ascii="Arial" w:hAnsi="Arial" w:cs="Arial"/>
          <w:color w:val="auto"/>
          <w:sz w:val="12"/>
          <w:szCs w:val="12"/>
        </w:rPr>
        <w:t xml:space="preserve"> </w:t>
      </w:r>
      <w:r w:rsidR="00E546C8" w:rsidRPr="00E546C8">
        <w:rPr>
          <w:rFonts w:ascii="Arial" w:hAnsi="Arial" w:cs="Arial"/>
          <w:b/>
          <w:bCs/>
          <w:color w:val="auto"/>
          <w:sz w:val="12"/>
          <w:szCs w:val="12"/>
        </w:rPr>
        <w:t>lavori di opere di manutenzione straordinaria della zona spogliatoi presso il Centro di Preparazione Olimpica di Tirrenia (Pisa).</w:t>
      </w:r>
      <w:r w:rsidR="00E546C8">
        <w:rPr>
          <w:rFonts w:ascii="Arial" w:hAnsi="Arial" w:cs="Arial"/>
          <w:b/>
          <w:bCs/>
          <w:color w:val="auto"/>
          <w:sz w:val="12"/>
          <w:szCs w:val="12"/>
        </w:rPr>
        <w:t xml:space="preserve"> </w:t>
      </w:r>
      <w:r w:rsidR="00E546C8" w:rsidRPr="00E546C8">
        <w:rPr>
          <w:rFonts w:ascii="Arial" w:hAnsi="Arial" w:cs="Arial"/>
          <w:b/>
          <w:bCs/>
          <w:color w:val="auto"/>
          <w:sz w:val="12"/>
          <w:szCs w:val="12"/>
        </w:rPr>
        <w:t>CIG: 7140723707</w:t>
      </w:r>
      <w:r w:rsidR="00E546C8">
        <w:rPr>
          <w:rFonts w:ascii="Arial" w:hAnsi="Arial" w:cs="Arial"/>
          <w:b/>
          <w:bCs/>
          <w:color w:val="auto"/>
          <w:sz w:val="12"/>
          <w:szCs w:val="12"/>
        </w:rPr>
        <w:t xml:space="preserve"> e </w:t>
      </w:r>
      <w:r w:rsidR="00E546C8" w:rsidRPr="00E546C8">
        <w:rPr>
          <w:rFonts w:ascii="Arial" w:hAnsi="Arial" w:cs="Arial"/>
          <w:b/>
          <w:bCs/>
          <w:color w:val="auto"/>
          <w:sz w:val="12"/>
          <w:szCs w:val="12"/>
        </w:rPr>
        <w:t>R.A. 061/17/PN</w:t>
      </w:r>
      <w:r w:rsidR="00E546C8">
        <w:rPr>
          <w:rFonts w:ascii="Arial" w:hAnsi="Arial" w:cs="Arial"/>
          <w:b/>
          <w:bCs/>
          <w:color w:val="auto"/>
          <w:sz w:val="12"/>
          <w:szCs w:val="12"/>
        </w:rPr>
        <w:t>.</w:t>
      </w:r>
    </w:p>
    <w:p w14:paraId="74120E03" w14:textId="44D3250B" w:rsidR="002C6BEF" w:rsidRPr="003C5818" w:rsidRDefault="002C6BEF" w:rsidP="002C6BEF">
      <w:pPr>
        <w:ind w:left="-709"/>
        <w:jc w:val="both"/>
        <w:rPr>
          <w:rFonts w:ascii="Arial" w:hAnsi="Arial" w:cs="Arial"/>
          <w:i/>
          <w:color w:val="auto"/>
          <w:sz w:val="12"/>
          <w:szCs w:val="12"/>
        </w:rPr>
      </w:pPr>
    </w:p>
    <w:p w14:paraId="73B07C2D" w14:textId="77777777" w:rsidR="002C6BEF" w:rsidRPr="003C5818" w:rsidRDefault="002C6BEF" w:rsidP="002C6BEF">
      <w:pPr>
        <w:ind w:left="-709"/>
        <w:jc w:val="both"/>
        <w:rPr>
          <w:rFonts w:ascii="Arial" w:hAnsi="Arial" w:cs="Arial"/>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9"/>
      <w:pgSz w:w="12240" w:h="15840"/>
      <w:pgMar w:top="1440" w:right="1325" w:bottom="1440" w:left="1800" w:header="720" w:footer="720" w:gutter="0"/>
      <w:cols w:space="720"/>
      <w:docGrid w:linePitch="24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C82C05" w15:done="0"/>
  <w15:commentEx w15:paraId="0B4D72E4" w15:done="0"/>
  <w15:commentEx w15:paraId="353D5BB6" w15:done="0"/>
  <w15:commentEx w15:paraId="0DF42884" w15:done="0"/>
  <w15:commentEx w15:paraId="6AC309CC" w15:done="0"/>
  <w15:commentEx w15:paraId="575BB9A4" w15:done="0"/>
  <w15:commentEx w15:paraId="74ED9C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A6C7D" w14:textId="77777777" w:rsidR="002E0BB0" w:rsidRDefault="002E0BB0">
      <w:pPr>
        <w:spacing w:before="0" w:after="0"/>
      </w:pPr>
      <w:r>
        <w:separator/>
      </w:r>
    </w:p>
  </w:endnote>
  <w:endnote w:type="continuationSeparator" w:id="0">
    <w:p w14:paraId="2A1E7D3D" w14:textId="77777777" w:rsidR="002E0BB0" w:rsidRDefault="002E0B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9DE05" w14:textId="77777777"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C556CF">
      <w:rPr>
        <w:rFonts w:ascii="Calibri" w:hAnsi="Calibri"/>
        <w:noProof/>
        <w:sz w:val="20"/>
        <w:szCs w:val="20"/>
      </w:rPr>
      <w:t>10</w:t>
    </w:r>
    <w:r w:rsidRPr="00D509A5">
      <w:rPr>
        <w:rFonts w:ascii="Calibri" w:hAnsi="Calibri"/>
        <w:sz w:val="20"/>
        <w:szCs w:val="20"/>
      </w:rPr>
      <w:fldChar w:fldCharType="end"/>
    </w:r>
  </w:p>
  <w:p w14:paraId="561733E4" w14:textId="77777777" w:rsidR="00474C0D" w:rsidRDefault="00474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6CAD5" w14:textId="77777777" w:rsidR="002E0BB0" w:rsidRDefault="002E0BB0">
      <w:pPr>
        <w:spacing w:before="0" w:after="0"/>
      </w:pPr>
      <w:r>
        <w:separator/>
      </w:r>
    </w:p>
  </w:footnote>
  <w:footnote w:type="continuationSeparator" w:id="0">
    <w:p w14:paraId="338C1764" w14:textId="77777777" w:rsidR="002E0BB0" w:rsidRDefault="002E0BB0">
      <w:pPr>
        <w:spacing w:before="0" w:after="0"/>
      </w:pPr>
      <w:r>
        <w:continuationSeparator/>
      </w:r>
    </w:p>
  </w:footnote>
  <w:footnote w:id="1">
    <w:p w14:paraId="00078A0D"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474C0D" w:rsidRPr="002C6BEF" w:rsidRDefault="00474C0D"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22ADF5C"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1">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3">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5">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5"/>
  </w:num>
  <w:num w:numId="9">
    <w:abstractNumId w:val="26"/>
  </w:num>
  <w:num w:numId="10">
    <w:abstractNumId w:val="25"/>
  </w:num>
  <w:num w:numId="11">
    <w:abstractNumId w:val="23"/>
  </w:num>
  <w:num w:numId="12">
    <w:abstractNumId w:val="34"/>
  </w:num>
  <w:num w:numId="13">
    <w:abstractNumId w:val="46"/>
  </w:num>
  <w:num w:numId="14">
    <w:abstractNumId w:val="52"/>
  </w:num>
  <w:num w:numId="15">
    <w:abstractNumId w:val="19"/>
  </w:num>
  <w:num w:numId="16">
    <w:abstractNumId w:val="29"/>
  </w:num>
  <w:num w:numId="17">
    <w:abstractNumId w:val="35"/>
  </w:num>
  <w:num w:numId="18">
    <w:abstractNumId w:val="16"/>
  </w:num>
  <w:num w:numId="19">
    <w:abstractNumId w:val="22"/>
  </w:num>
  <w:num w:numId="20">
    <w:abstractNumId w:val="37"/>
  </w:num>
  <w:num w:numId="21">
    <w:abstractNumId w:val="44"/>
  </w:num>
  <w:num w:numId="22">
    <w:abstractNumId w:val="54"/>
  </w:num>
  <w:num w:numId="23">
    <w:abstractNumId w:val="33"/>
  </w:num>
  <w:num w:numId="24">
    <w:abstractNumId w:val="48"/>
  </w:num>
  <w:num w:numId="25">
    <w:abstractNumId w:val="20"/>
  </w:num>
  <w:num w:numId="26">
    <w:abstractNumId w:val="24"/>
  </w:num>
  <w:num w:numId="27">
    <w:abstractNumId w:val="18"/>
  </w:num>
  <w:num w:numId="28">
    <w:abstractNumId w:val="51"/>
  </w:num>
  <w:num w:numId="29">
    <w:abstractNumId w:val="31"/>
  </w:num>
  <w:num w:numId="30">
    <w:abstractNumId w:val="40"/>
  </w:num>
  <w:num w:numId="31">
    <w:abstractNumId w:val="21"/>
  </w:num>
  <w:num w:numId="32">
    <w:abstractNumId w:val="17"/>
  </w:num>
  <w:num w:numId="33">
    <w:abstractNumId w:val="14"/>
  </w:num>
  <w:num w:numId="34">
    <w:abstractNumId w:val="32"/>
  </w:num>
  <w:num w:numId="35">
    <w:abstractNumId w:val="28"/>
  </w:num>
  <w:num w:numId="36">
    <w:abstractNumId w:val="30"/>
  </w:num>
  <w:num w:numId="37">
    <w:abstractNumId w:val="41"/>
  </w:num>
  <w:num w:numId="38">
    <w:abstractNumId w:val="49"/>
  </w:num>
  <w:num w:numId="39">
    <w:abstractNumId w:val="43"/>
  </w:num>
  <w:num w:numId="40">
    <w:abstractNumId w:val="27"/>
  </w:num>
  <w:num w:numId="41">
    <w:abstractNumId w:val="39"/>
  </w:num>
  <w:num w:numId="42">
    <w:abstractNumId w:val="38"/>
  </w:num>
  <w:num w:numId="43">
    <w:abstractNumId w:val="55"/>
  </w:num>
  <w:num w:numId="44">
    <w:abstractNumId w:val="53"/>
  </w:num>
  <w:num w:numId="45">
    <w:abstractNumId w:val="15"/>
  </w:num>
  <w:num w:numId="46">
    <w:abstractNumId w:val="36"/>
  </w:num>
  <w:num w:numId="47">
    <w:abstractNumId w:val="47"/>
  </w:num>
  <w:num w:numId="48">
    <w:abstractNumId w:val="50"/>
  </w:num>
  <w:num w:numId="49">
    <w:abstractNumId w:val="42"/>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pola Mario">
    <w15:presenceInfo w15:providerId="AD" w15:userId="S-1-5-21-1562282278-1486147335-4260460631-2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BjhvWbG1/L3HSPoFgbiSnygqWNs=" w:salt="bALf6i9StekpVzfNettRBQ=="/>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1F"/>
    <w:rsid w:val="000116F7"/>
    <w:rsid w:val="00021B38"/>
    <w:rsid w:val="00023AC1"/>
    <w:rsid w:val="00025952"/>
    <w:rsid w:val="000576F3"/>
    <w:rsid w:val="0007033F"/>
    <w:rsid w:val="00076DCA"/>
    <w:rsid w:val="000953DC"/>
    <w:rsid w:val="000A7B33"/>
    <w:rsid w:val="000B5314"/>
    <w:rsid w:val="000C6039"/>
    <w:rsid w:val="000E5FBC"/>
    <w:rsid w:val="00121BF6"/>
    <w:rsid w:val="00167CDF"/>
    <w:rsid w:val="001752F0"/>
    <w:rsid w:val="00192DFE"/>
    <w:rsid w:val="001A179C"/>
    <w:rsid w:val="001B5CE3"/>
    <w:rsid w:val="001D3A2B"/>
    <w:rsid w:val="001D56C2"/>
    <w:rsid w:val="001F35A9"/>
    <w:rsid w:val="00211647"/>
    <w:rsid w:val="00224EEC"/>
    <w:rsid w:val="002256C6"/>
    <w:rsid w:val="002534D5"/>
    <w:rsid w:val="00270DA2"/>
    <w:rsid w:val="002939EE"/>
    <w:rsid w:val="002A21BC"/>
    <w:rsid w:val="002C169E"/>
    <w:rsid w:val="002C6BEF"/>
    <w:rsid w:val="002D50E9"/>
    <w:rsid w:val="002E0BB0"/>
    <w:rsid w:val="002E0D4D"/>
    <w:rsid w:val="002E43BE"/>
    <w:rsid w:val="00316FAD"/>
    <w:rsid w:val="00331F7A"/>
    <w:rsid w:val="00350D7E"/>
    <w:rsid w:val="0036728A"/>
    <w:rsid w:val="00384132"/>
    <w:rsid w:val="003A443E"/>
    <w:rsid w:val="003B3636"/>
    <w:rsid w:val="003C5818"/>
    <w:rsid w:val="003D4602"/>
    <w:rsid w:val="003D68D2"/>
    <w:rsid w:val="003E60D1"/>
    <w:rsid w:val="003E7810"/>
    <w:rsid w:val="004234D1"/>
    <w:rsid w:val="00474C0D"/>
    <w:rsid w:val="004C4C2B"/>
    <w:rsid w:val="004E1937"/>
    <w:rsid w:val="00516CEA"/>
    <w:rsid w:val="00526380"/>
    <w:rsid w:val="005309A4"/>
    <w:rsid w:val="00537159"/>
    <w:rsid w:val="00565410"/>
    <w:rsid w:val="00574701"/>
    <w:rsid w:val="0058406C"/>
    <w:rsid w:val="005B3B08"/>
    <w:rsid w:val="005C49E6"/>
    <w:rsid w:val="005C6A4A"/>
    <w:rsid w:val="005E2955"/>
    <w:rsid w:val="00625142"/>
    <w:rsid w:val="00635C8F"/>
    <w:rsid w:val="0064014A"/>
    <w:rsid w:val="006422EA"/>
    <w:rsid w:val="006458F8"/>
    <w:rsid w:val="00661E5A"/>
    <w:rsid w:val="006879D2"/>
    <w:rsid w:val="006A157A"/>
    <w:rsid w:val="006A5E21"/>
    <w:rsid w:val="006B430C"/>
    <w:rsid w:val="006B4D39"/>
    <w:rsid w:val="006F3D34"/>
    <w:rsid w:val="0073417F"/>
    <w:rsid w:val="0073603F"/>
    <w:rsid w:val="00766402"/>
    <w:rsid w:val="007756D9"/>
    <w:rsid w:val="0078246D"/>
    <w:rsid w:val="007976F8"/>
    <w:rsid w:val="007A7A42"/>
    <w:rsid w:val="007B50B2"/>
    <w:rsid w:val="007C64B6"/>
    <w:rsid w:val="00813CA5"/>
    <w:rsid w:val="008154AA"/>
    <w:rsid w:val="008813DC"/>
    <w:rsid w:val="00883F1F"/>
    <w:rsid w:val="0089654F"/>
    <w:rsid w:val="008B258E"/>
    <w:rsid w:val="008C7305"/>
    <w:rsid w:val="008C734C"/>
    <w:rsid w:val="008E3A62"/>
    <w:rsid w:val="008F12E6"/>
    <w:rsid w:val="00900583"/>
    <w:rsid w:val="00934658"/>
    <w:rsid w:val="00946248"/>
    <w:rsid w:val="009644B4"/>
    <w:rsid w:val="009B55CF"/>
    <w:rsid w:val="009B6A2D"/>
    <w:rsid w:val="009D132C"/>
    <w:rsid w:val="009E204E"/>
    <w:rsid w:val="009E34E5"/>
    <w:rsid w:val="00A117E2"/>
    <w:rsid w:val="00A23B3E"/>
    <w:rsid w:val="00A30CBB"/>
    <w:rsid w:val="00A33119"/>
    <w:rsid w:val="00A46950"/>
    <w:rsid w:val="00A77D4B"/>
    <w:rsid w:val="00AA2252"/>
    <w:rsid w:val="00AA5F93"/>
    <w:rsid w:val="00AB77AF"/>
    <w:rsid w:val="00AD12B5"/>
    <w:rsid w:val="00AD451F"/>
    <w:rsid w:val="00AE5CFF"/>
    <w:rsid w:val="00B15FE6"/>
    <w:rsid w:val="00B27EAB"/>
    <w:rsid w:val="00B32C28"/>
    <w:rsid w:val="00B64AE6"/>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556CF"/>
    <w:rsid w:val="00C60A33"/>
    <w:rsid w:val="00C64D4B"/>
    <w:rsid w:val="00C84200"/>
    <w:rsid w:val="00C91EAC"/>
    <w:rsid w:val="00C92169"/>
    <w:rsid w:val="00CA04F3"/>
    <w:rsid w:val="00CC764A"/>
    <w:rsid w:val="00CD2288"/>
    <w:rsid w:val="00CD3E4F"/>
    <w:rsid w:val="00CF449A"/>
    <w:rsid w:val="00D11069"/>
    <w:rsid w:val="00D27DB2"/>
    <w:rsid w:val="00D46799"/>
    <w:rsid w:val="00D509A5"/>
    <w:rsid w:val="00D64744"/>
    <w:rsid w:val="00D77666"/>
    <w:rsid w:val="00D92A41"/>
    <w:rsid w:val="00D93877"/>
    <w:rsid w:val="00DA7329"/>
    <w:rsid w:val="00DB14CC"/>
    <w:rsid w:val="00DE27C1"/>
    <w:rsid w:val="00DE4996"/>
    <w:rsid w:val="00E0264E"/>
    <w:rsid w:val="00E23C32"/>
    <w:rsid w:val="00E47BDE"/>
    <w:rsid w:val="00E546C8"/>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88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microsoft.com/office/2011/relationships/people" Target="people.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3797F-12AA-42B5-8214-7FFC62ACD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Codice_V3.dotx</Template>
  <TotalTime>0</TotalTime>
  <Pages>18</Pages>
  <Words>9768</Words>
  <Characters>55680</Characters>
  <Application>Microsoft Office Word</Application>
  <DocSecurity>0</DocSecurity>
  <Lines>464</Lines>
  <Paragraphs>130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65318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Coppola Mario</dc:creator>
  <cp:lastModifiedBy>Padovani Pierpaolo</cp:lastModifiedBy>
  <cp:revision>2</cp:revision>
  <cp:lastPrinted>2016-08-31T08:45:00Z</cp:lastPrinted>
  <dcterms:created xsi:type="dcterms:W3CDTF">2017-07-17T13:31:00Z</dcterms:created>
  <dcterms:modified xsi:type="dcterms:W3CDTF">2017-07-17T13:31:00Z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