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  <w:proofErr w:type="gramEnd"/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4476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 xml:space="preserve">SPAZIO RISERVATO ALL'UFFICIO ACQUISTI </w:t>
            </w:r>
            <w:r w:rsidR="0044761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SPORT E SALUTE </w:t>
            </w: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S.P.A.</w:t>
            </w:r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bookmarkStart w:id="0" w:name="_GoBack"/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</w:r>
            <w:r w:rsidR="00024F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7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12" w:rsidRDefault="00E61E12" w:rsidP="00E61E12">
    <w:pPr>
      <w:pStyle w:val="Intestazione"/>
      <w:rPr>
        <w:rFonts w:ascii="Arial" w:hAnsi="Arial" w:cs="Arial"/>
        <w:b/>
        <w:color w:val="002060"/>
        <w:sz w:val="24"/>
        <w:szCs w:val="24"/>
      </w:rPr>
    </w:pPr>
    <w:r w:rsidRPr="000431E0">
      <w:rPr>
        <w:rFonts w:ascii="Arial" w:hAnsi="Arial" w:cs="Arial"/>
        <w:b/>
        <w:color w:val="002060"/>
        <w:sz w:val="24"/>
        <w:szCs w:val="24"/>
      </w:rPr>
      <w:t>Sport e salute S.p.A.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ebcEOD0SQJpbH2cdF04MMG0Cj9B+qVM66LiSBB0G0tvhDms9Mzxgoouk1ixTHpzlKstJkKh3tFAMqqhOhUb2w==" w:salt="6GoXJkedIA4qArZxsR4QNA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F"/>
    <w:rsid w:val="00024F7F"/>
    <w:rsid w:val="0007144F"/>
    <w:rsid w:val="000C228B"/>
    <w:rsid w:val="00257278"/>
    <w:rsid w:val="003E53B4"/>
    <w:rsid w:val="00447616"/>
    <w:rsid w:val="006632B7"/>
    <w:rsid w:val="00855668"/>
    <w:rsid w:val="009F7828"/>
    <w:rsid w:val="00B10A2F"/>
    <w:rsid w:val="00D568E2"/>
    <w:rsid w:val="00E350C4"/>
    <w:rsid w:val="00E61E12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ADFB00-9F61-4C46-AFE9-86333DE0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Di Palma Felice</cp:lastModifiedBy>
  <cp:revision>5</cp:revision>
  <dcterms:created xsi:type="dcterms:W3CDTF">2018-04-13T10:39:00Z</dcterms:created>
  <dcterms:modified xsi:type="dcterms:W3CDTF">2019-03-08T10:23:00Z</dcterms:modified>
</cp:coreProperties>
</file>