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3DBAED2" w14:textId="38E58CF9" w:rsidR="00C45C4C" w:rsidRPr="003C5818" w:rsidRDefault="00C45C4C" w:rsidP="007976F8">
            <w:pPr>
              <w:rPr>
                <w:rFonts w:ascii="Arial" w:hAnsi="Arial" w:cs="Arial"/>
                <w:b/>
                <w:color w:val="auto"/>
                <w:sz w:val="12"/>
                <w:szCs w:val="12"/>
              </w:rPr>
            </w:pP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6FD8EC27"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DB6A73" w:rsidRPr="00DB6A73">
              <w:rPr>
                <w:rFonts w:ascii="Arial" w:hAnsi="Arial" w:cs="Arial"/>
                <w:b/>
                <w:color w:val="auto"/>
                <w:sz w:val="12"/>
                <w:szCs w:val="12"/>
              </w:rPr>
              <w:t>Procedura negoziata per l’affidamento della concessione, ai sensi dell’art. 164 e ss. del D. lgs. n. 50/2016, del servizio di gestione dei bar e di somministrazione di piccola ristorazione calda/fredda presso il palazzo delle federazioni sportive nazionali in viale Tiziano n. 70 e via Vitorchiano n. 113 – Roma</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5E000BFA"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AF7DF9" w:rsidRPr="00AF7DF9">
              <w:rPr>
                <w:rFonts w:ascii="Arial" w:hAnsi="Arial" w:cs="Arial"/>
                <w:color w:val="auto"/>
                <w:sz w:val="12"/>
                <w:szCs w:val="12"/>
              </w:rPr>
              <w:t>Procedura negoziata per l’affidamento della concessione, ai sensi dell’art. 164 e ss. del D. lgs. n. 50/2016, del servizio di gestione dei bar e di somministrazione di piccola ristorazione calda/fredda presso il palazzo delle federazioni sportive nazionali in viale Tiziano n. 70 e via Vitorchiano n. 113 – Roma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7AE63A0F"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3452AE">
              <w:rPr>
                <w:rFonts w:ascii="Arial" w:hAnsi="Arial" w:cs="Arial"/>
                <w:b/>
                <w:color w:val="auto"/>
                <w:sz w:val="12"/>
                <w:szCs w:val="12"/>
              </w:rPr>
              <w:t>R.A.016/20/PN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F3A00D2"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3452AE" w:rsidRPr="003452AE">
              <w:rPr>
                <w:rFonts w:ascii="Arial" w:hAnsi="Arial" w:cs="Arial"/>
                <w:b/>
                <w:color w:val="auto"/>
                <w:sz w:val="12"/>
                <w:szCs w:val="12"/>
              </w:rPr>
              <w:t>8243289148</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AF7DF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AF7DF9">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AF7DF9">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AF7DF9">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AF7DF9">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AF7DF9">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AF7DF9">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AF7DF9">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AF7DF9">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AF7DF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AF7DF9">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AF7DF9">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AF7DF9">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AF7DF9">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AF7DF9">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EE344E">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AF7DF9">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EE344E">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EE344E">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EE344E">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auto"/>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EE344E">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EE344E">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EE344E">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auto"/>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EE344E">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auto"/>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EE344E">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4A2FB4">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4A2FB4">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4A2FB4">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4A2FB4">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4A2FB4">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4A2FB4">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4A2FB4">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4A2FB4">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AF7DF9">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AF7DF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A61B7F">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auto"/>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AF7DF9">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AF7DF9">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A61B7F">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A61B7F">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A61B7F">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A61B7F">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lastRenderedPageBreak/>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AF7DF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AF7DF9">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EE344E">
        <w:trPr>
          <w:trHeight w:val="47"/>
        </w:trPr>
        <w:tc>
          <w:tcPr>
            <w:tcW w:w="5329" w:type="dxa"/>
            <w:tcBorders>
              <w:top w:val="single" w:sz="4" w:space="0" w:color="00000A"/>
              <w:left w:val="single" w:sz="4" w:space="0" w:color="00000A"/>
              <w:right w:val="single" w:sz="4" w:space="0" w:color="00000A"/>
            </w:tcBorders>
            <w:shd w:val="clear" w:color="auto" w:fill="BDD6EE" w:themeFill="accent1" w:themeFillTint="66"/>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BDD6EE" w:themeFill="accent1" w:themeFillTint="66"/>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EE344E">
        <w:trPr>
          <w:trHeight w:val="332"/>
        </w:trPr>
        <w:tc>
          <w:tcPr>
            <w:tcW w:w="5329" w:type="dxa"/>
            <w:tcBorders>
              <w:left w:val="single" w:sz="4" w:space="0" w:color="00000A"/>
              <w:right w:val="single" w:sz="4" w:space="0" w:color="00000A"/>
            </w:tcBorders>
            <w:shd w:val="clear" w:color="auto" w:fill="BDD6EE" w:themeFill="accent1" w:themeFillTint="66"/>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BDD6EE" w:themeFill="accent1" w:themeFillTint="66"/>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EE344E">
        <w:trPr>
          <w:trHeight w:val="293"/>
        </w:trPr>
        <w:tc>
          <w:tcPr>
            <w:tcW w:w="5329" w:type="dxa"/>
            <w:tcBorders>
              <w:left w:val="single" w:sz="4" w:space="0" w:color="00000A"/>
              <w:bottom w:val="single" w:sz="4" w:space="0" w:color="00000A"/>
              <w:right w:val="single" w:sz="4" w:space="0" w:color="00000A"/>
            </w:tcBorders>
            <w:shd w:val="clear" w:color="auto" w:fill="BDD6EE" w:themeFill="accent1" w:themeFillTint="66"/>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BDD6EE" w:themeFill="accent1" w:themeFillTint="66"/>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AF7DF9">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AF7DF9">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AF7DF9">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AF7DF9">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3CA0188C"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64DA86B4" w:rsidR="00270DA2" w:rsidRPr="003C5818" w:rsidRDefault="00805372" w:rsidP="00AF7DF9">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lastRenderedPageBreak/>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602C4">
              <w:rPr>
                <w:rFonts w:ascii="Arial" w:hAnsi="Arial" w:cs="Arial"/>
                <w:color w:val="auto"/>
                <w:sz w:val="12"/>
                <w:szCs w:val="12"/>
              </w:rPr>
            </w:r>
            <w:r w:rsidR="008602C4">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lastRenderedPageBreak/>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lastRenderedPageBreak/>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AF7DF9">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2E6E8B0C"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00DC2E0"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AF9E452"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lastRenderedPageBreak/>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lastRenderedPageBreak/>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EE344E">
        <w:tc>
          <w:tcPr>
            <w:tcW w:w="533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lastRenderedPageBreak/>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602C4">
              <w:rPr>
                <w:rFonts w:ascii="Arial" w:hAnsi="Arial" w:cs="Arial"/>
                <w:b/>
                <w:color w:val="auto"/>
                <w:sz w:val="12"/>
                <w:szCs w:val="12"/>
              </w:rPr>
            </w:r>
            <w:r w:rsidR="008602C4">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6743095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lastRenderedPageBreak/>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4A2FB4" w:rsidRPr="004A2FB4">
        <w:rPr>
          <w:rFonts w:ascii="Arial" w:hAnsi="Arial" w:cs="Arial"/>
          <w:b/>
          <w:color w:val="auto"/>
          <w:sz w:val="12"/>
          <w:szCs w:val="12"/>
        </w:rPr>
        <w:t>Procedura negoziata per l’affidamento della concessione, ai sensi dell’art. 164 e ss. del D. lgs. n. 50/2016, del servizio di gestione dei bar e di somministrazione di piccola ristorazione calda/fredda presso il palazzo delle federazioni sportive nazionali in viale Tiziano n. 70 e via Vitorchiano n. 113 – Roma</w:t>
      </w:r>
      <w:r w:rsidRPr="004A2FB4">
        <w:rPr>
          <w:rFonts w:ascii="Arial" w:hAnsi="Arial" w:cs="Arial"/>
          <w:b/>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18C52" w14:textId="77777777" w:rsidR="00814182" w:rsidRDefault="00814182">
      <w:pPr>
        <w:spacing w:before="0" w:after="0"/>
      </w:pPr>
      <w:r>
        <w:separator/>
      </w:r>
    </w:p>
  </w:endnote>
  <w:endnote w:type="continuationSeparator" w:id="0">
    <w:p w14:paraId="4D086A92" w14:textId="77777777" w:rsidR="00814182" w:rsidRDefault="008141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8A73" w14:textId="44C20F1A"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602C4">
      <w:rPr>
        <w:rFonts w:ascii="Calibri" w:hAnsi="Calibri"/>
        <w:noProof/>
        <w:sz w:val="20"/>
        <w:szCs w:val="20"/>
      </w:rPr>
      <w:t>2</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A047" w14:textId="77777777" w:rsidR="00814182" w:rsidRDefault="00814182">
      <w:pPr>
        <w:spacing w:before="0" w:after="0"/>
      </w:pPr>
      <w:r>
        <w:separator/>
      </w:r>
    </w:p>
  </w:footnote>
  <w:footnote w:type="continuationSeparator" w:id="0">
    <w:p w14:paraId="5DA143B8" w14:textId="77777777" w:rsidR="00814182" w:rsidRDefault="00814182">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F15A" w14:textId="6B69F8FA" w:rsidR="00F82D84" w:rsidRPr="00AF7DF9" w:rsidRDefault="00F82D84">
    <w:pPr>
      <w:pStyle w:val="Intestazione"/>
      <w:rPr>
        <w:sz w:val="18"/>
        <w:szCs w:val="18"/>
      </w:rPr>
    </w:pPr>
    <w:r w:rsidRPr="00AF7DF9">
      <w:rPr>
        <w:sz w:val="18"/>
        <w:szCs w:val="18"/>
      </w:rPr>
      <w:t>V.</w:t>
    </w:r>
    <w:r w:rsidR="00C61937">
      <w:rPr>
        <w:sz w:val="18"/>
        <w:szCs w:val="18"/>
      </w:rPr>
      <w:t>8</w:t>
    </w:r>
    <w:r w:rsidRPr="00AF7DF9">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hEQhdNIC3F/Odz9O3skuAxUZWrSBcInl4MrEt0jMHy5nESrRLEqt0VLKj6QRh9V/cY3HuvwaAZ0vryv3MuJeA==" w:salt="CyD/kcm1VLABQz49dWIm4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B1330"/>
    <w:rsid w:val="002C169E"/>
    <w:rsid w:val="002C6BEF"/>
    <w:rsid w:val="002D50E9"/>
    <w:rsid w:val="002E0D4D"/>
    <w:rsid w:val="002E43BE"/>
    <w:rsid w:val="00316FAD"/>
    <w:rsid w:val="00331F7A"/>
    <w:rsid w:val="003452AE"/>
    <w:rsid w:val="00350D7E"/>
    <w:rsid w:val="0036728A"/>
    <w:rsid w:val="00384132"/>
    <w:rsid w:val="003A443E"/>
    <w:rsid w:val="003B3636"/>
    <w:rsid w:val="003C1224"/>
    <w:rsid w:val="003C5818"/>
    <w:rsid w:val="003D63B3"/>
    <w:rsid w:val="003D68D2"/>
    <w:rsid w:val="003E60D1"/>
    <w:rsid w:val="003E7810"/>
    <w:rsid w:val="00412C25"/>
    <w:rsid w:val="004234D1"/>
    <w:rsid w:val="00474C0D"/>
    <w:rsid w:val="00485147"/>
    <w:rsid w:val="004A2FB4"/>
    <w:rsid w:val="004C4C2B"/>
    <w:rsid w:val="004E1937"/>
    <w:rsid w:val="00516CEA"/>
    <w:rsid w:val="00526380"/>
    <w:rsid w:val="005309A4"/>
    <w:rsid w:val="00542429"/>
    <w:rsid w:val="00574701"/>
    <w:rsid w:val="0058406C"/>
    <w:rsid w:val="005A6274"/>
    <w:rsid w:val="005B3B08"/>
    <w:rsid w:val="005C49E6"/>
    <w:rsid w:val="005C6A4A"/>
    <w:rsid w:val="005E2955"/>
    <w:rsid w:val="00625142"/>
    <w:rsid w:val="006304ED"/>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182"/>
    <w:rsid w:val="0081484D"/>
    <w:rsid w:val="008154AA"/>
    <w:rsid w:val="0084324F"/>
    <w:rsid w:val="0085254D"/>
    <w:rsid w:val="008602C4"/>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61B7F"/>
    <w:rsid w:val="00A77D4B"/>
    <w:rsid w:val="00AA2252"/>
    <w:rsid w:val="00AA5F93"/>
    <w:rsid w:val="00AB77AF"/>
    <w:rsid w:val="00AC67D9"/>
    <w:rsid w:val="00AD12B5"/>
    <w:rsid w:val="00AE5CFF"/>
    <w:rsid w:val="00AF7DF9"/>
    <w:rsid w:val="00B15FE6"/>
    <w:rsid w:val="00B27EAB"/>
    <w:rsid w:val="00B32C28"/>
    <w:rsid w:val="00B422AB"/>
    <w:rsid w:val="00B64AE6"/>
    <w:rsid w:val="00B757BA"/>
    <w:rsid w:val="00B80BA0"/>
    <w:rsid w:val="00B86581"/>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B6A73"/>
    <w:rsid w:val="00DE27C1"/>
    <w:rsid w:val="00DE4150"/>
    <w:rsid w:val="00DE4996"/>
    <w:rsid w:val="00E01172"/>
    <w:rsid w:val="00E0264E"/>
    <w:rsid w:val="00E23C32"/>
    <w:rsid w:val="00E47BDE"/>
    <w:rsid w:val="00E75B03"/>
    <w:rsid w:val="00EB216B"/>
    <w:rsid w:val="00EB45DC"/>
    <w:rsid w:val="00EC48D0"/>
    <w:rsid w:val="00EE344E"/>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56BF-899D-416E-8357-7D4C3878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0</TotalTime>
  <Pages>10</Pages>
  <Words>10594</Words>
  <Characters>60388</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cp:revision>
  <cp:lastPrinted>2016-08-31T08:45:00Z</cp:lastPrinted>
  <dcterms:created xsi:type="dcterms:W3CDTF">2020-05-13T16:57:00Z</dcterms:created>
  <dcterms:modified xsi:type="dcterms:W3CDTF">2020-05-13T16:57:00Z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