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Numero dell'avviso nella GU S: [ ][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50DCAE2F" w:rsidR="00B32F16" w:rsidRPr="00AF58C6" w:rsidRDefault="003A418E" w:rsidP="00AF58C6">
            <w:pPr>
              <w:rPr>
                <w:rFonts w:ascii="Arial" w:hAnsi="Arial" w:cs="Arial"/>
                <w:b/>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AF58C6">
              <w:rPr>
                <w:rFonts w:ascii="Arial" w:hAnsi="Arial" w:cs="Arial"/>
                <w:b/>
                <w:color w:val="auto"/>
                <w:sz w:val="12"/>
                <w:szCs w:val="12"/>
              </w:rPr>
              <w:t>P</w:t>
            </w:r>
            <w:r w:rsidR="00AF58C6" w:rsidRPr="00AF58C6">
              <w:rPr>
                <w:rFonts w:ascii="Arial" w:hAnsi="Arial" w:cs="Arial"/>
                <w:b/>
                <w:color w:val="auto"/>
                <w:sz w:val="12"/>
                <w:szCs w:val="12"/>
              </w:rPr>
              <w:t xml:space="preserve">rocedura negoziata per l’affidamento dei lavori i di riqualificazione del campo sportivo di via vittorio veneto, 80, in </w:t>
            </w:r>
            <w:r w:rsidR="00AF58C6">
              <w:rPr>
                <w:rFonts w:ascii="Arial" w:hAnsi="Arial" w:cs="Arial"/>
                <w:b/>
                <w:color w:val="auto"/>
                <w:sz w:val="12"/>
                <w:szCs w:val="12"/>
              </w:rPr>
              <w:t>C</w:t>
            </w:r>
            <w:r w:rsidR="00AF58C6" w:rsidRPr="00AF58C6">
              <w:rPr>
                <w:rFonts w:ascii="Arial" w:hAnsi="Arial" w:cs="Arial"/>
                <w:b/>
                <w:color w:val="auto"/>
                <w:sz w:val="12"/>
                <w:szCs w:val="12"/>
              </w:rPr>
              <w:t xml:space="preserve">asola di </w:t>
            </w:r>
            <w:r w:rsidR="00AF58C6">
              <w:rPr>
                <w:rFonts w:ascii="Arial" w:hAnsi="Arial" w:cs="Arial"/>
                <w:b/>
                <w:color w:val="auto"/>
                <w:sz w:val="12"/>
                <w:szCs w:val="12"/>
              </w:rPr>
              <w:t>N</w:t>
            </w:r>
            <w:r w:rsidR="00AF58C6" w:rsidRPr="00AF58C6">
              <w:rPr>
                <w:rFonts w:ascii="Arial" w:hAnsi="Arial" w:cs="Arial"/>
                <w:b/>
                <w:color w:val="auto"/>
                <w:sz w:val="12"/>
                <w:szCs w:val="12"/>
              </w:rPr>
              <w:t>apoli (</w:t>
            </w:r>
            <w:r w:rsidR="00AF58C6">
              <w:rPr>
                <w:rFonts w:ascii="Arial" w:hAnsi="Arial" w:cs="Arial"/>
                <w:b/>
                <w:color w:val="auto"/>
                <w:sz w:val="12"/>
                <w:szCs w:val="12"/>
              </w:rPr>
              <w:t>NA</w:t>
            </w:r>
            <w:r w:rsidR="00AF58C6" w:rsidRPr="00AF58C6">
              <w:rPr>
                <w:rFonts w:ascii="Arial" w:hAnsi="Arial" w:cs="Arial"/>
                <w:b/>
                <w:color w:val="auto"/>
                <w:sz w:val="12"/>
                <w:szCs w:val="12"/>
              </w:rPr>
              <w:t xml:space="preserve">), rientranti tra gli interventi finanziati dal fondo “sport e periferie”, istituito dall’art. 15 del </w:t>
            </w:r>
            <w:proofErr w:type="spellStart"/>
            <w:r w:rsidR="00AF58C6" w:rsidRPr="00AF58C6">
              <w:rPr>
                <w:rFonts w:ascii="Arial" w:hAnsi="Arial" w:cs="Arial"/>
                <w:b/>
                <w:color w:val="auto"/>
                <w:sz w:val="12"/>
                <w:szCs w:val="12"/>
              </w:rPr>
              <w:t>d.l.</w:t>
            </w:r>
            <w:proofErr w:type="spellEnd"/>
            <w:r w:rsidR="00AF58C6" w:rsidRPr="00AF58C6">
              <w:rPr>
                <w:rFonts w:ascii="Arial" w:hAnsi="Arial" w:cs="Arial"/>
                <w:b/>
                <w:color w:val="auto"/>
                <w:sz w:val="12"/>
                <w:szCs w:val="12"/>
              </w:rPr>
              <w:t xml:space="preserve"> 185/2015 recante “misure urgenti per favorire la realizzazione di impianti sportivi nelle periferie urbane”, convertito con modificazioni dalla legge n. 9 del 22 gennaio 2016</w:t>
            </w:r>
            <w:r>
              <w:rPr>
                <w:rFonts w:ascii="Arial" w:hAnsi="Arial" w:cs="Arial"/>
                <w:b/>
                <w:color w:val="auto"/>
                <w:sz w:val="12"/>
                <w:szCs w:val="12"/>
              </w:rPr>
              <w:t>]</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024F805E" w:rsidR="00B32F16" w:rsidRDefault="00AF58C6">
            <w:pPr>
              <w:rPr>
                <w:rFonts w:ascii="Arial" w:hAnsi="Arial" w:cs="Arial"/>
                <w:color w:val="auto"/>
                <w:sz w:val="12"/>
                <w:szCs w:val="12"/>
              </w:rPr>
            </w:pPr>
            <w:r>
              <w:rPr>
                <w:rFonts w:ascii="Arial" w:hAnsi="Arial" w:cs="Arial"/>
                <w:b/>
                <w:color w:val="auto"/>
                <w:sz w:val="12"/>
                <w:szCs w:val="12"/>
              </w:rPr>
              <w:t>P</w:t>
            </w:r>
            <w:r w:rsidRPr="00AF58C6">
              <w:rPr>
                <w:rFonts w:ascii="Arial" w:hAnsi="Arial" w:cs="Arial"/>
                <w:b/>
                <w:color w:val="auto"/>
                <w:sz w:val="12"/>
                <w:szCs w:val="12"/>
              </w:rPr>
              <w:t xml:space="preserve">rocedura negoziata per l’affidamento dei lavori i di riqualificazione del campo sportivo di via vittorio veneto, 80, in </w:t>
            </w:r>
            <w:r>
              <w:rPr>
                <w:rFonts w:ascii="Arial" w:hAnsi="Arial" w:cs="Arial"/>
                <w:b/>
                <w:color w:val="auto"/>
                <w:sz w:val="12"/>
                <w:szCs w:val="12"/>
              </w:rPr>
              <w:t>C</w:t>
            </w:r>
            <w:r w:rsidRPr="00AF58C6">
              <w:rPr>
                <w:rFonts w:ascii="Arial" w:hAnsi="Arial" w:cs="Arial"/>
                <w:b/>
                <w:color w:val="auto"/>
                <w:sz w:val="12"/>
                <w:szCs w:val="12"/>
              </w:rPr>
              <w:t xml:space="preserve">asola di </w:t>
            </w:r>
            <w:r>
              <w:rPr>
                <w:rFonts w:ascii="Arial" w:hAnsi="Arial" w:cs="Arial"/>
                <w:b/>
                <w:color w:val="auto"/>
                <w:sz w:val="12"/>
                <w:szCs w:val="12"/>
              </w:rPr>
              <w:t>N</w:t>
            </w:r>
            <w:r w:rsidRPr="00AF58C6">
              <w:rPr>
                <w:rFonts w:ascii="Arial" w:hAnsi="Arial" w:cs="Arial"/>
                <w:b/>
                <w:color w:val="auto"/>
                <w:sz w:val="12"/>
                <w:szCs w:val="12"/>
              </w:rPr>
              <w:t>apoli (</w:t>
            </w:r>
            <w:r>
              <w:rPr>
                <w:rFonts w:ascii="Arial" w:hAnsi="Arial" w:cs="Arial"/>
                <w:b/>
                <w:color w:val="auto"/>
                <w:sz w:val="12"/>
                <w:szCs w:val="12"/>
              </w:rPr>
              <w:t>NA</w:t>
            </w:r>
            <w:r w:rsidRPr="00AF58C6">
              <w:rPr>
                <w:rFonts w:ascii="Arial" w:hAnsi="Arial" w:cs="Arial"/>
                <w:b/>
                <w:color w:val="auto"/>
                <w:sz w:val="12"/>
                <w:szCs w:val="12"/>
              </w:rPr>
              <w:t xml:space="preserve">), rientranti tra gli interventi finanziati dal fondo “sport e periferie”, istituito dall’art. 15 del </w:t>
            </w:r>
            <w:proofErr w:type="spellStart"/>
            <w:r w:rsidRPr="00AF58C6">
              <w:rPr>
                <w:rFonts w:ascii="Arial" w:hAnsi="Arial" w:cs="Arial"/>
                <w:b/>
                <w:color w:val="auto"/>
                <w:sz w:val="12"/>
                <w:szCs w:val="12"/>
              </w:rPr>
              <w:t>d.l.</w:t>
            </w:r>
            <w:proofErr w:type="spellEnd"/>
            <w:r w:rsidRPr="00AF58C6">
              <w:rPr>
                <w:rFonts w:ascii="Arial" w:hAnsi="Arial" w:cs="Arial"/>
                <w:b/>
                <w:color w:val="auto"/>
                <w:sz w:val="12"/>
                <w:szCs w:val="12"/>
              </w:rPr>
              <w:t xml:space="preserve"> 185/2015 recante “misure urgenti per favorire la realizzazione di impianti sportivi nelle periferie urbane”, convertito con modificazioni dalla legge n. 9 del 22 gennaio 2016</w:t>
            </w:r>
            <w:r w:rsidR="003A418E">
              <w:rPr>
                <w:rFonts w:ascii="Arial" w:hAnsi="Arial" w:cs="Arial"/>
                <w:color w:val="auto"/>
                <w:sz w:val="12"/>
                <w:szCs w:val="12"/>
              </w:rPr>
              <w:t>]</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2868D4DB" w:rsidR="00B32F16" w:rsidRDefault="003A418E">
            <w:pPr>
              <w:rPr>
                <w:rFonts w:ascii="Arial" w:hAnsi="Arial" w:cs="Arial"/>
                <w:color w:val="auto"/>
                <w:sz w:val="12"/>
                <w:szCs w:val="12"/>
              </w:rPr>
            </w:pPr>
            <w:r>
              <w:rPr>
                <w:rFonts w:ascii="Arial" w:hAnsi="Arial" w:cs="Arial"/>
                <w:color w:val="auto"/>
                <w:sz w:val="12"/>
                <w:szCs w:val="12"/>
              </w:rPr>
              <w:t>[</w:t>
            </w:r>
            <w:r w:rsidR="00AF58C6">
              <w:rPr>
                <w:rFonts w:ascii="Arial" w:hAnsi="Arial" w:cs="Arial"/>
                <w:b/>
                <w:color w:val="auto"/>
                <w:sz w:val="12"/>
                <w:szCs w:val="12"/>
              </w:rPr>
              <w:t>RA011/22/PN</w:t>
            </w:r>
            <w:r>
              <w:rPr>
                <w:rFonts w:ascii="Arial" w:hAnsi="Arial" w:cs="Arial"/>
                <w:color w:val="auto"/>
                <w:sz w:val="12"/>
                <w:szCs w:val="12"/>
              </w:rPr>
              <w:t>]</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4B9FD80E" w:rsidR="00B32F16" w:rsidRDefault="003A418E">
            <w:pPr>
              <w:rPr>
                <w:rFonts w:ascii="Arial" w:hAnsi="Arial" w:cs="Arial"/>
                <w:color w:val="auto"/>
                <w:sz w:val="12"/>
                <w:szCs w:val="12"/>
              </w:rPr>
            </w:pPr>
            <w:r>
              <w:rPr>
                <w:rFonts w:ascii="Arial" w:hAnsi="Arial" w:cs="Arial"/>
                <w:color w:val="auto"/>
                <w:sz w:val="12"/>
                <w:szCs w:val="12"/>
              </w:rPr>
              <w:t>[</w:t>
            </w:r>
            <w:r w:rsidR="00AF58C6" w:rsidRPr="00AF58C6">
              <w:rPr>
                <w:rFonts w:ascii="Arial" w:hAnsi="Arial" w:cs="Arial"/>
                <w:color w:val="auto"/>
                <w:sz w:val="12"/>
                <w:szCs w:val="12"/>
              </w:rPr>
              <w:t>911409551F</w:t>
            </w:r>
            <w:r>
              <w:rPr>
                <w:rFonts w:ascii="Arial" w:hAnsi="Arial" w:cs="Arial"/>
                <w:color w:val="auto"/>
                <w:sz w:val="12"/>
                <w:szCs w:val="12"/>
              </w:rPr>
              <w:t xml:space="preserve">] </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3CEDB1B2" w:rsidR="00B32F16" w:rsidRDefault="003A418E">
            <w:pPr>
              <w:rPr>
                <w:rFonts w:ascii="Arial" w:hAnsi="Arial" w:cs="Arial"/>
                <w:color w:val="auto"/>
                <w:sz w:val="12"/>
                <w:szCs w:val="12"/>
              </w:rPr>
            </w:pPr>
            <w:r>
              <w:rPr>
                <w:rFonts w:ascii="Arial" w:hAnsi="Arial" w:cs="Arial"/>
                <w:color w:val="auto"/>
                <w:sz w:val="12"/>
                <w:szCs w:val="12"/>
              </w:rPr>
              <w:t>[</w:t>
            </w:r>
            <w:r w:rsidR="00AF58C6" w:rsidRPr="00AF58C6">
              <w:rPr>
                <w:rFonts w:ascii="Arial" w:hAnsi="Arial" w:cs="Arial"/>
                <w:color w:val="auto"/>
                <w:sz w:val="12"/>
                <w:szCs w:val="12"/>
              </w:rPr>
              <w:t>J67H19003740005</w:t>
            </w: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 xml:space="preserve">Se richiesto, specificare a </w:t>
            </w:r>
            <w:proofErr w:type="spellStart"/>
            <w:r>
              <w:rPr>
                <w:rFonts w:ascii="Arial" w:hAnsi="Arial" w:cs="Arial"/>
                <w:color w:val="auto"/>
                <w:sz w:val="12"/>
                <w:szCs w:val="12"/>
              </w:rPr>
              <w:t>quale</w:t>
            </w:r>
            <w:proofErr w:type="spellEnd"/>
            <w:r>
              <w:rPr>
                <w:rFonts w:ascii="Arial" w:hAnsi="Arial" w:cs="Arial"/>
                <w:color w:val="auto"/>
                <w:sz w:val="12"/>
                <w:szCs w:val="12"/>
              </w:rPr>
              <w:t xml:space="preserv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CB5DCB">
        <w:trPr>
          <w:trHeight w:val="67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CB5DCB">
        <w:trPr>
          <w:trHeight w:val="350"/>
        </w:trPr>
        <w:tc>
          <w:tcPr>
            <w:tcW w:w="4067" w:type="dxa"/>
            <w:gridSpan w:val="2"/>
            <w:tcBorders>
              <w:left w:val="single" w:sz="4" w:space="0" w:color="00000A"/>
              <w:right w:val="single" w:sz="4" w:space="0" w:color="00000A"/>
            </w:tcBorders>
            <w:shd w:val="clear" w:color="auto" w:fill="DEEAF6" w:themeFill="accent1" w:themeFillTint="33"/>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DEEAF6" w:themeFill="accent1" w:themeFillTint="33"/>
          </w:tcPr>
          <w:p w14:paraId="6BF701DA" w14:textId="77777777" w:rsidR="00B32F16"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CB5DCB">
        <w:trPr>
          <w:trHeight w:val="470"/>
        </w:trPr>
        <w:tc>
          <w:tcPr>
            <w:tcW w:w="4067" w:type="dxa"/>
            <w:gridSpan w:val="2"/>
            <w:tcBorders>
              <w:left w:val="single" w:sz="4" w:space="0" w:color="00000A"/>
              <w:right w:val="single" w:sz="4" w:space="0" w:color="00000A"/>
            </w:tcBorders>
            <w:shd w:val="clear" w:color="auto" w:fill="DEEAF6" w:themeFill="accent1" w:themeFillTint="33"/>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DEEAF6" w:themeFill="accent1" w:themeFillTint="33"/>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CB5DCB">
        <w:trPr>
          <w:trHeight w:val="400"/>
        </w:trPr>
        <w:tc>
          <w:tcPr>
            <w:tcW w:w="4067" w:type="dxa"/>
            <w:gridSpan w:val="2"/>
            <w:tcBorders>
              <w:left w:val="single" w:sz="4" w:space="0" w:color="00000A"/>
              <w:right w:val="single" w:sz="4" w:space="0" w:color="00000A"/>
            </w:tcBorders>
            <w:shd w:val="clear" w:color="auto" w:fill="DEEAF6" w:themeFill="accent1" w:themeFillTint="33"/>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DEEAF6" w:themeFill="accent1" w:themeFillTint="33"/>
          </w:tcPr>
          <w:p w14:paraId="79C964DE" w14:textId="77777777" w:rsidR="00B32F16"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CB5DCB">
        <w:trPr>
          <w:trHeight w:val="650"/>
        </w:trPr>
        <w:tc>
          <w:tcPr>
            <w:tcW w:w="4067" w:type="dxa"/>
            <w:gridSpan w:val="2"/>
            <w:tcBorders>
              <w:left w:val="single" w:sz="4" w:space="0" w:color="00000A"/>
              <w:right w:val="single" w:sz="4" w:space="0" w:color="00000A"/>
            </w:tcBorders>
            <w:shd w:val="clear" w:color="auto" w:fill="DEEAF6" w:themeFill="accent1" w:themeFillTint="33"/>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DEEAF6" w:themeFill="accent1" w:themeFillTint="33"/>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CB5DCB">
        <w:trPr>
          <w:trHeight w:val="720"/>
        </w:trPr>
        <w:tc>
          <w:tcPr>
            <w:tcW w:w="4067" w:type="dxa"/>
            <w:gridSpan w:val="2"/>
            <w:tcBorders>
              <w:left w:val="single" w:sz="4" w:space="0" w:color="00000A"/>
              <w:right w:val="single" w:sz="4" w:space="0" w:color="00000A"/>
            </w:tcBorders>
            <w:shd w:val="clear" w:color="auto" w:fill="DEEAF6" w:themeFill="accent1" w:themeFillTint="33"/>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DEEAF6" w:themeFill="accent1" w:themeFillTint="33"/>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CB5DCB">
        <w:trPr>
          <w:trHeight w:val="504"/>
        </w:trPr>
        <w:tc>
          <w:tcPr>
            <w:tcW w:w="4067" w:type="dxa"/>
            <w:gridSpan w:val="2"/>
            <w:tcBorders>
              <w:left w:val="single" w:sz="4" w:space="0" w:color="00000A"/>
              <w:right w:val="single" w:sz="4" w:space="0" w:color="00000A"/>
            </w:tcBorders>
            <w:shd w:val="clear" w:color="auto" w:fill="DEEAF6" w:themeFill="accent1" w:themeFillTint="33"/>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DEEAF6" w:themeFill="accent1" w:themeFillTint="33"/>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CB5DCB">
        <w:trPr>
          <w:trHeight w:val="52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r>
              <w:rPr>
                <w:rFonts w:ascii="Arial" w:hAnsi="Arial" w:cs="Arial"/>
                <w:color w:val="auto"/>
                <w:sz w:val="12"/>
                <w:szCs w:val="12"/>
              </w:rPr>
              <w:t>2°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r>
              <w:rPr>
                <w:rFonts w:ascii="Arial" w:hAnsi="Arial" w:cs="Arial"/>
                <w:color w:val="auto"/>
                <w:sz w:val="12"/>
                <w:szCs w:val="12"/>
              </w:rPr>
              <w:t>3°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r>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r>
              <w:rPr>
                <w:rFonts w:ascii="Arial" w:hAnsi="Arial" w:cs="Arial"/>
                <w:color w:val="auto"/>
                <w:sz w:val="12"/>
                <w:szCs w:val="12"/>
              </w:rPr>
              <w:t>5°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r>
              <w:rPr>
                <w:rFonts w:ascii="Arial" w:hAnsi="Arial" w:cs="Arial"/>
                <w:color w:val="auto"/>
                <w:sz w:val="12"/>
                <w:szCs w:val="12"/>
              </w:rPr>
              <w:t>6°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r>
              <w:rPr>
                <w:rFonts w:ascii="Arial" w:hAnsi="Arial" w:cs="Arial"/>
                <w:color w:val="auto"/>
                <w:sz w:val="12"/>
                <w:szCs w:val="12"/>
              </w:rPr>
              <w:t>7°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r>
              <w:rPr>
                <w:rFonts w:ascii="Arial" w:hAnsi="Arial" w:cs="Arial"/>
                <w:color w:val="auto"/>
                <w:sz w:val="12"/>
                <w:szCs w:val="12"/>
              </w:rPr>
              <w:t>8°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trPr>
          <w:trHeight w:val="332"/>
        </w:trPr>
        <w:tc>
          <w:tcPr>
            <w:tcW w:w="5328" w:type="dxa"/>
            <w:tcBorders>
              <w:left w:val="single" w:sz="4" w:space="0" w:color="00000A"/>
              <w:right w:val="single" w:sz="4" w:space="0" w:color="00000A"/>
            </w:tcBorders>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Frode(</w:t>
            </w:r>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Lavoro minorile e altre forme di tratta di esseri umani(</w:t>
            </w:r>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False comunicazioni sociali di cui agli articoli 2621 e 2622 del codice civile.</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gravi illeciti professionali</w:t>
            </w:r>
            <w:r>
              <w:rPr>
                <w:rFonts w:ascii="Arial" w:hAnsi="Arial" w:cs="Arial"/>
                <w:color w:val="auto"/>
                <w:sz w:val="12"/>
                <w:szCs w:val="12"/>
              </w:rPr>
              <w:t>(</w:t>
            </w:r>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conflitto di interessi(</w:t>
            </w:r>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durante il periodo di riferimento(</w:t>
            </w:r>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Indicare nell'elenco gli importi, le date e i destinatari, pubblici o privati(</w:t>
            </w:r>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r>
              <w:rPr>
                <w:rFonts w:ascii="Arial" w:hAnsi="Arial" w:cs="Arial"/>
                <w:b/>
                <w:color w:val="auto"/>
                <w:sz w:val="12"/>
                <w:szCs w:val="12"/>
              </w:rPr>
              <w:t>verifiche</w:t>
            </w:r>
            <w:r>
              <w:rPr>
                <w:rFonts w:ascii="Arial" w:hAnsi="Arial" w:cs="Arial"/>
                <w:color w:val="auto"/>
                <w:sz w:val="12"/>
                <w:szCs w:val="12"/>
              </w:rPr>
              <w:t>(</w:t>
            </w:r>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7409E">
              <w:rPr>
                <w:rFonts w:ascii="Arial" w:hAnsi="Arial" w:cs="Arial"/>
                <w:color w:val="auto"/>
                <w:sz w:val="12"/>
                <w:szCs w:val="12"/>
              </w:rPr>
            </w:r>
            <w:r w:rsidR="0077409E">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2C2F1CF" w14:textId="673D0396" w:rsidR="00B32F16" w:rsidRDefault="003A418E">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AF58C6">
        <w:rPr>
          <w:rFonts w:ascii="Arial" w:hAnsi="Arial" w:cs="Arial"/>
          <w:color w:val="auto"/>
          <w:sz w:val="12"/>
          <w:szCs w:val="12"/>
        </w:rPr>
        <w:t>[p</w:t>
      </w:r>
      <w:r w:rsidR="00AF58C6" w:rsidRPr="00AF58C6">
        <w:rPr>
          <w:rFonts w:ascii="Arial" w:hAnsi="Arial" w:cs="Arial"/>
          <w:color w:val="auto"/>
          <w:sz w:val="12"/>
          <w:szCs w:val="12"/>
        </w:rPr>
        <w:t xml:space="preserve">rocedura negoziata per l’affidamento dei lavori i di riqualificazione del campo sportivo di via vittorio veneto, 80, in </w:t>
      </w:r>
      <w:r w:rsidR="00AF58C6">
        <w:rPr>
          <w:rFonts w:ascii="Arial" w:hAnsi="Arial" w:cs="Arial"/>
          <w:color w:val="auto"/>
          <w:sz w:val="12"/>
          <w:szCs w:val="12"/>
        </w:rPr>
        <w:t>C</w:t>
      </w:r>
      <w:r w:rsidR="00AF58C6" w:rsidRPr="00AF58C6">
        <w:rPr>
          <w:rFonts w:ascii="Arial" w:hAnsi="Arial" w:cs="Arial"/>
          <w:color w:val="auto"/>
          <w:sz w:val="12"/>
          <w:szCs w:val="12"/>
        </w:rPr>
        <w:t xml:space="preserve">asola di </w:t>
      </w:r>
      <w:r w:rsidR="00AF58C6">
        <w:rPr>
          <w:rFonts w:ascii="Arial" w:hAnsi="Arial" w:cs="Arial"/>
          <w:color w:val="auto"/>
          <w:sz w:val="12"/>
          <w:szCs w:val="12"/>
        </w:rPr>
        <w:t>N</w:t>
      </w:r>
      <w:r w:rsidR="00AF58C6" w:rsidRPr="00AF58C6">
        <w:rPr>
          <w:rFonts w:ascii="Arial" w:hAnsi="Arial" w:cs="Arial"/>
          <w:color w:val="auto"/>
          <w:sz w:val="12"/>
          <w:szCs w:val="12"/>
        </w:rPr>
        <w:t>apoli (</w:t>
      </w:r>
      <w:r w:rsidR="00AF58C6">
        <w:rPr>
          <w:rFonts w:ascii="Arial" w:hAnsi="Arial" w:cs="Arial"/>
          <w:color w:val="auto"/>
          <w:sz w:val="12"/>
          <w:szCs w:val="12"/>
        </w:rPr>
        <w:t>NA</w:t>
      </w:r>
      <w:r w:rsidR="00AF58C6" w:rsidRPr="00AF58C6">
        <w:rPr>
          <w:rFonts w:ascii="Arial" w:hAnsi="Arial" w:cs="Arial"/>
          <w:color w:val="auto"/>
          <w:sz w:val="12"/>
          <w:szCs w:val="12"/>
        </w:rPr>
        <w:t>), rientranti tra gli interventi finanziati dal fondo “sport e periferie”, istituito dall’art. 15 del d.l. 185/2015 recante “misure urgenti per favorire la realizzazione di impianti sportivi nelle periferie urbane”, convertito con modificazioni dalla legge n. 9 del 22 gennaio 2016.</w:t>
      </w:r>
      <w:r>
        <w:rPr>
          <w:rFonts w:ascii="Arial" w:hAnsi="Arial" w:cs="Arial"/>
          <w:color w:val="auto"/>
          <w:sz w:val="12"/>
          <w:szCs w:val="12"/>
        </w:rPr>
        <w:t>]</w:t>
      </w:r>
      <w:r>
        <w:rPr>
          <w:rFonts w:ascii="Arial" w:hAnsi="Arial" w:cs="Arial"/>
          <w:i/>
          <w:color w:val="auto"/>
          <w:sz w:val="12"/>
          <w:szCs w:val="12"/>
          <w:highlight w:val="lightGray"/>
        </w:rPr>
        <w:t>.</w:t>
      </w:r>
    </w:p>
    <w:p w14:paraId="1BC3842B" w14:textId="77777777" w:rsidR="00B32F16" w:rsidRDefault="00B32F16">
      <w:pPr>
        <w:ind w:left="-709"/>
        <w:jc w:val="both"/>
        <w:rPr>
          <w:rFonts w:ascii="Arial" w:hAnsi="Arial" w:cs="Arial"/>
          <w:i/>
          <w:color w:val="auto"/>
          <w:sz w:val="12"/>
          <w:szCs w:val="12"/>
        </w:rPr>
      </w:pP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7A10916" w14:textId="77777777" w:rsidR="00B32F16" w:rsidRDefault="00B32F16">
      <w:pPr>
        <w:rPr>
          <w:rFonts w:ascii="Arial" w:hAnsi="Arial" w:cs="Arial"/>
          <w:color w:val="auto"/>
          <w:sz w:val="12"/>
          <w:szCs w:val="12"/>
        </w:rPr>
      </w:pP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D2B46" w14:textId="77777777" w:rsidR="00F40875" w:rsidRDefault="00F40875">
      <w:pPr>
        <w:spacing w:before="0" w:after="0"/>
      </w:pPr>
      <w:r>
        <w:separator/>
      </w:r>
    </w:p>
  </w:endnote>
  <w:endnote w:type="continuationSeparator" w:id="0">
    <w:p w14:paraId="30B4CC49" w14:textId="77777777" w:rsidR="00F40875" w:rsidRDefault="00F40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85BA7" w14:textId="77777777" w:rsidR="00F40875" w:rsidRDefault="00F40875">
      <w:pPr>
        <w:rPr>
          <w:sz w:val="12"/>
        </w:rPr>
      </w:pPr>
    </w:p>
  </w:footnote>
  <w:footnote w:type="continuationSeparator" w:id="0">
    <w:p w14:paraId="3841518F" w14:textId="77777777" w:rsidR="00F40875" w:rsidRDefault="00F40875">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t>()</w:t>
      </w:r>
      <w:r>
        <w:rPr>
          <w:rFonts w:ascii="Arial" w:hAnsi="Arial" w:cs="Arial"/>
          <w:sz w:val="12"/>
          <w:szCs w:val="12"/>
        </w:rPr>
        <w:t>I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w:t>
      </w:r>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Ripetere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()Cfr.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proofState w:spelling="clean"/>
  <w:documentProtection w:edit="forms" w:enforcement="1" w:cryptProviderType="rsaAES" w:cryptAlgorithmClass="hash" w:cryptAlgorithmType="typeAny" w:cryptAlgorithmSid="14" w:cryptSpinCount="100000" w:hash="I7vlOC63b5fMbFVDs9/m7t0rWv2++Ik1fAiV7lsV64gcIShZewhT2ZxK2TC8Z1354a8qzmeElnRavnceHiowWQ==" w:salt="dP/N2wxoamigAZ00mGvPFw=="/>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3A418E"/>
    <w:rsid w:val="005239C5"/>
    <w:rsid w:val="00540C71"/>
    <w:rsid w:val="0077409E"/>
    <w:rsid w:val="00900842"/>
    <w:rsid w:val="00AF58C6"/>
    <w:rsid w:val="00B32F16"/>
    <w:rsid w:val="00BC6EE6"/>
    <w:rsid w:val="00BD05CE"/>
    <w:rsid w:val="00CB5DCB"/>
    <w:rsid w:val="00E15DA4"/>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Pages>
  <Words>10444</Words>
  <Characters>59536</Characters>
  <Application>Microsoft Office Word</Application>
  <DocSecurity>0</DocSecurity>
  <Lines>496</Lines>
  <Paragraphs>139</Paragraphs>
  <ScaleCrop>false</ScaleCrop>
  <Company>MIT</Company>
  <LinksUpToDate>false</LinksUpToDate>
  <CharactersWithSpaces>69841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Pastore Patrizia</cp:lastModifiedBy>
  <cp:revision>38</cp:revision>
  <cp:lastPrinted>2016-08-31T08:45:00Z</cp:lastPrinted>
  <dcterms:created xsi:type="dcterms:W3CDTF">2017-09-26T16:54:00Z</dcterms:created>
  <dcterms:modified xsi:type="dcterms:W3CDTF">2022-03-02T10:19:00Z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