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4F8E4397" w14:textId="77777777" w:rsidR="003813A1" w:rsidRPr="003813A1" w:rsidRDefault="003813A1" w:rsidP="003813A1">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Procedura aperta telematica per la stipula di una Polizza rimborso spese mediche e di una Polizza infortuni cumulativa.</w:t>
      </w:r>
    </w:p>
    <w:p w14:paraId="1FC3DDAF" w14:textId="2E131F83" w:rsidR="003813A1" w:rsidRPr="003813A1" w:rsidRDefault="003813A1" w:rsidP="003813A1">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 xml:space="preserve">CIG </w:t>
      </w:r>
      <w:r w:rsidR="004B2B9F" w:rsidRPr="004B2B9F">
        <w:rPr>
          <w:rFonts w:ascii="Arial" w:hAnsi="Arial" w:cs="Arial"/>
          <w:b/>
          <w:bCs/>
          <w:sz w:val="20"/>
          <w:szCs w:val="20"/>
        </w:rPr>
        <w:t>918117514B</w:t>
      </w:r>
    </w:p>
    <w:p w14:paraId="7F7D4A1B" w14:textId="3052965E" w:rsidR="003F4074" w:rsidRPr="003A2C14" w:rsidRDefault="003813A1"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R.A. 0</w:t>
      </w:r>
      <w:r w:rsidR="004B2B9F">
        <w:rPr>
          <w:rFonts w:ascii="Arial" w:hAnsi="Arial" w:cs="Arial"/>
          <w:b/>
          <w:bCs/>
          <w:sz w:val="20"/>
          <w:szCs w:val="20"/>
        </w:rPr>
        <w:t>73</w:t>
      </w:r>
      <w:r w:rsidRPr="003813A1">
        <w:rPr>
          <w:rFonts w:ascii="Arial" w:hAnsi="Arial" w:cs="Arial"/>
          <w:b/>
          <w:bCs/>
          <w:sz w:val="20"/>
          <w:szCs w:val="20"/>
        </w:rPr>
        <w:t>_22_PA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4B2B9F">
              <w:rPr>
                <w:rFonts w:ascii="Arial" w:hAnsi="Arial" w:cs="Arial"/>
                <w:b/>
                <w:sz w:val="20"/>
                <w:szCs w:val="20"/>
              </w:rPr>
            </w:r>
            <w:r w:rsidR="004B2B9F">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4B2B9F">
              <w:rPr>
                <w:rFonts w:ascii="Arial" w:hAnsi="Arial" w:cs="Arial"/>
                <w:b/>
                <w:sz w:val="20"/>
                <w:szCs w:val="20"/>
              </w:rPr>
            </w:r>
            <w:r w:rsidR="004B2B9F">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4B2B9F">
              <w:rPr>
                <w:rFonts w:ascii="Arial" w:hAnsi="Arial" w:cs="Arial"/>
                <w:b/>
                <w:sz w:val="20"/>
                <w:szCs w:val="20"/>
              </w:rPr>
            </w:r>
            <w:r w:rsidR="004B2B9F">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1412B975"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4B2B9F">
        <w:rPr>
          <w:rFonts w:ascii="Arial" w:hAnsi="Arial" w:cs="Arial"/>
          <w:sz w:val="20"/>
          <w:szCs w:val="20"/>
        </w:rPr>
      </w:r>
      <w:r w:rsidR="004B2B9F">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813A1">
        <w:rPr>
          <w:rFonts w:ascii="Arial" w:hAnsi="Arial" w:cs="Arial"/>
          <w:b/>
          <w:sz w:val="20"/>
          <w:szCs w:val="20"/>
        </w:rPr>
        <w:t>6</w:t>
      </w:r>
      <w:r w:rsidR="003F4074" w:rsidRPr="003A2C14">
        <w:rPr>
          <w:rFonts w:ascii="Arial" w:hAnsi="Arial" w:cs="Arial"/>
          <w:b/>
          <w:sz w:val="20"/>
          <w:szCs w:val="20"/>
        </w:rPr>
        <w:t>.2</w:t>
      </w:r>
      <w:r w:rsidRPr="003A2C14">
        <w:rPr>
          <w:rFonts w:ascii="Arial" w:hAnsi="Arial" w:cs="Arial"/>
          <w:b/>
          <w:sz w:val="20"/>
          <w:szCs w:val="20"/>
        </w:rPr>
        <w:t xml:space="preserve">, lettera </w:t>
      </w:r>
      <w:r w:rsidR="003813A1">
        <w:rPr>
          <w:rFonts w:ascii="Arial" w:hAnsi="Arial" w:cs="Arial"/>
          <w:b/>
          <w:sz w:val="20"/>
          <w:szCs w:val="20"/>
        </w:rPr>
        <w:t>c</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4B2B9F">
              <w:rPr>
                <w:rFonts w:ascii="Arial" w:hAnsi="Arial" w:cs="Arial"/>
                <w:b/>
                <w:sz w:val="20"/>
                <w:szCs w:val="20"/>
              </w:rPr>
            </w:r>
            <w:r w:rsidR="004B2B9F">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4B2B9F">
              <w:rPr>
                <w:rFonts w:ascii="Arial" w:hAnsi="Arial" w:cs="Arial"/>
                <w:b/>
                <w:sz w:val="20"/>
                <w:szCs w:val="20"/>
              </w:rPr>
            </w:r>
            <w:r w:rsidR="004B2B9F">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4B2B9F">
              <w:rPr>
                <w:rFonts w:ascii="Arial" w:hAnsi="Arial" w:cs="Arial"/>
                <w:b/>
                <w:sz w:val="20"/>
                <w:szCs w:val="20"/>
              </w:rPr>
            </w:r>
            <w:r w:rsidR="004B2B9F">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3813A1"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B2B9F">
              <w:rPr>
                <w:rFonts w:ascii="Arial" w:hAnsi="Arial" w:cs="Arial"/>
                <w:b/>
              </w:rPr>
            </w:r>
            <w:r w:rsidR="004B2B9F">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24wlz9AQrtM4HPPqx9A9mE/PWA0bmzRyNTxgR6YRJ/NYFwm/AZ7EboASR7zRe6oa7KLpR6q8kLkvf3xIZjK7Q==" w:salt="9Bhf047i+Dfu7woF1wKij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3A1"/>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2B9F"/>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3623</Words>
  <Characters>20653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10</cp:revision>
  <cp:lastPrinted>2014-06-04T14:17:00Z</cp:lastPrinted>
  <dcterms:created xsi:type="dcterms:W3CDTF">2019-07-03T15:01:00Z</dcterms:created>
  <dcterms:modified xsi:type="dcterms:W3CDTF">2022-04-08T15:44:00Z</dcterms:modified>
</cp:coreProperties>
</file>