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449B6742" w:rsidR="00A6104B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8D52539" w14:textId="170BE074" w:rsidR="00EA12E1" w:rsidRPr="00182F1A" w:rsidRDefault="00EA12E1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VERSIONE 2</w:t>
      </w:r>
    </w:p>
    <w:p w14:paraId="3254B2BD" w14:textId="77777777" w:rsidR="004F77F4" w:rsidRPr="004F77F4" w:rsidRDefault="004F77F4" w:rsidP="004F77F4">
      <w:pPr>
        <w:tabs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 w:rsidRPr="004F77F4">
        <w:rPr>
          <w:rFonts w:ascii="Arial" w:hAnsi="Arial" w:cs="Arial"/>
          <w:b/>
          <w:bCs/>
        </w:rPr>
        <w:t>Procedura aperta telematica per la stipula di una Polizza rimborso spese mediche e di una Polizza infortuni cumulativa.</w:t>
      </w:r>
    </w:p>
    <w:p w14:paraId="7659D42C" w14:textId="1782375A" w:rsidR="004F77F4" w:rsidRPr="004F77F4" w:rsidRDefault="004F77F4" w:rsidP="004F77F4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bCs/>
        </w:rPr>
      </w:pPr>
      <w:r w:rsidRPr="004F77F4">
        <w:rPr>
          <w:rFonts w:ascii="Arial" w:hAnsi="Arial" w:cs="Arial"/>
          <w:b/>
          <w:bCs/>
        </w:rPr>
        <w:t xml:space="preserve">CIG </w:t>
      </w:r>
      <w:r w:rsidR="001E1E17" w:rsidRPr="001E1E17">
        <w:rPr>
          <w:rFonts w:ascii="Arial" w:hAnsi="Arial" w:cs="Arial"/>
          <w:b/>
          <w:bCs/>
        </w:rPr>
        <w:t>918117514B</w:t>
      </w:r>
    </w:p>
    <w:p w14:paraId="6796DF40" w14:textId="01F523E7" w:rsidR="00287085" w:rsidRPr="00182F1A" w:rsidRDefault="004F77F4" w:rsidP="004F77F4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 w:rsidRPr="004F77F4">
        <w:rPr>
          <w:rFonts w:ascii="Arial" w:hAnsi="Arial" w:cs="Arial"/>
          <w:b/>
          <w:bCs/>
        </w:rPr>
        <w:t>R.A. 0</w:t>
      </w:r>
      <w:r w:rsidR="001E1E17">
        <w:rPr>
          <w:rFonts w:ascii="Arial" w:hAnsi="Arial" w:cs="Arial"/>
          <w:b/>
          <w:bCs/>
        </w:rPr>
        <w:t>73</w:t>
      </w:r>
      <w:r w:rsidRPr="004F77F4">
        <w:rPr>
          <w:rFonts w:ascii="Arial" w:hAnsi="Arial" w:cs="Arial"/>
          <w:b/>
          <w:bCs/>
        </w:rPr>
        <w:t>_22_PA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  <w:tr w:rsidR="00EA12E1" w:rsidRPr="00182F1A" w14:paraId="652F5C05" w14:textId="77777777" w:rsidTr="000E11BA">
        <w:trPr>
          <w:trHeight w:val="414"/>
        </w:trPr>
        <w:tc>
          <w:tcPr>
            <w:tcW w:w="9923" w:type="dxa"/>
            <w:gridSpan w:val="15"/>
            <w:vAlign w:val="center"/>
          </w:tcPr>
          <w:p w14:paraId="488659C9" w14:textId="77777777" w:rsidR="00EA12E1" w:rsidRPr="00182F1A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EA12E1" w14:paraId="73A7ECF1" w14:textId="77777777" w:rsidTr="009C7E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EA0A26" w14:textId="35FC0A3E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47F3" w14:textId="77777777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8D739" w14:textId="2FFDB524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Delegatario</w:t>
            </w:r>
          </w:p>
        </w:tc>
        <w:tc>
          <w:tcPr>
            <w:tcW w:w="6917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200B7C2F" w14:textId="6BEF3FD0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Coassicurazione</w:t>
            </w:r>
          </w:p>
        </w:tc>
      </w:tr>
      <w:tr w:rsidR="00EA12E1" w14:paraId="28B2C919" w14:textId="77777777" w:rsidTr="009C7E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39D08A" w14:textId="77777777" w:rsidR="00EA12E1" w:rsidRDefault="00EA12E1" w:rsidP="000E11B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2B2" w14:textId="77777777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E21DB" w14:textId="78B17247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Delegante</w:t>
            </w:r>
          </w:p>
        </w:tc>
        <w:tc>
          <w:tcPr>
            <w:tcW w:w="6917" w:type="dxa"/>
            <w:gridSpan w:val="1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02330" w14:textId="179261C3" w:rsidR="00EA12E1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2E1" w:rsidRPr="00182F1A" w14:paraId="4C9E25AB" w14:textId="77777777" w:rsidTr="000E11BA">
        <w:trPr>
          <w:trHeight w:val="414"/>
        </w:trPr>
        <w:tc>
          <w:tcPr>
            <w:tcW w:w="9923" w:type="dxa"/>
            <w:gridSpan w:val="15"/>
            <w:vAlign w:val="center"/>
          </w:tcPr>
          <w:p w14:paraId="6DD983B2" w14:textId="77777777" w:rsidR="00EA12E1" w:rsidRPr="00182F1A" w:rsidRDefault="00EA12E1" w:rsidP="000E11B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FD6C43" w14:textId="77777777" w:rsidR="004F77F4" w:rsidRDefault="004F77F4" w:rsidP="004F77F4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che l’Impresa è in possesso </w:t>
      </w:r>
      <w:r w:rsidRPr="00031CBC">
        <w:rPr>
          <w:rFonts w:ascii="Arial" w:hAnsi="Arial" w:cs="Arial"/>
          <w:sz w:val="20"/>
          <w:szCs w:val="20"/>
        </w:rPr>
        <w:t>dell’autorizzazione, rilasciata dall’ISVAP-IVASS ai sensi del D.Lgs. 209/2005, all’esercizio in Italia del ramo assicurativo</w:t>
      </w:r>
      <w:r>
        <w:rPr>
          <w:rFonts w:ascii="Arial" w:hAnsi="Arial" w:cs="Arial"/>
          <w:sz w:val="20"/>
          <w:szCs w:val="20"/>
        </w:rPr>
        <w:t>:</w:t>
      </w:r>
    </w:p>
    <w:p w14:paraId="53047CE7" w14:textId="77777777" w:rsidR="004F77F4" w:rsidRP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b/>
          <w:sz w:val="20"/>
          <w:szCs w:val="20"/>
        </w:rPr>
      </w:r>
      <w:r w:rsidR="00EA12E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77F4">
        <w:rPr>
          <w:rFonts w:ascii="Arial" w:hAnsi="Arial" w:cs="Arial"/>
          <w:bCs/>
          <w:sz w:val="20"/>
          <w:szCs w:val="20"/>
        </w:rPr>
        <w:t xml:space="preserve">Malattia </w:t>
      </w:r>
    </w:p>
    <w:p w14:paraId="179D6F4F" w14:textId="77777777" w:rsidR="004F77F4" w:rsidRP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bCs/>
          <w:sz w:val="20"/>
          <w:szCs w:val="20"/>
        </w:rPr>
      </w:pPr>
      <w:r w:rsidRPr="004F77F4">
        <w:rPr>
          <w:rFonts w:ascii="Arial" w:hAnsi="Arial" w:cs="Arial"/>
          <w:bCs/>
          <w:sz w:val="20"/>
          <w:szCs w:val="20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r w:rsidRPr="004F77F4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bCs/>
          <w:sz w:val="20"/>
          <w:szCs w:val="20"/>
        </w:rPr>
      </w:r>
      <w:r w:rsidR="00EA12E1">
        <w:rPr>
          <w:rFonts w:ascii="Arial" w:hAnsi="Arial" w:cs="Arial"/>
          <w:bCs/>
          <w:sz w:val="20"/>
          <w:szCs w:val="20"/>
        </w:rPr>
        <w:fldChar w:fldCharType="separate"/>
      </w:r>
      <w:r w:rsidRPr="004F77F4">
        <w:rPr>
          <w:rFonts w:ascii="Arial" w:hAnsi="Arial" w:cs="Arial"/>
          <w:bCs/>
          <w:sz w:val="20"/>
          <w:szCs w:val="20"/>
        </w:rPr>
        <w:fldChar w:fldCharType="end"/>
      </w:r>
      <w:r w:rsidRPr="004F77F4">
        <w:rPr>
          <w:rFonts w:ascii="Arial" w:hAnsi="Arial" w:cs="Arial"/>
          <w:bCs/>
          <w:sz w:val="20"/>
          <w:szCs w:val="20"/>
        </w:rPr>
        <w:t xml:space="preserve"> Infortuni</w:t>
      </w:r>
    </w:p>
    <w:p w14:paraId="35D4795B" w14:textId="50EE8026" w:rsidR="004F77F4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031CBC">
        <w:rPr>
          <w:rFonts w:ascii="Arial" w:hAnsi="Arial" w:cs="Arial"/>
          <w:sz w:val="20"/>
          <w:szCs w:val="20"/>
        </w:rPr>
        <w:lastRenderedPageBreak/>
        <w:t>ovvero, per le imprese aventi sede legale in uno stato membro diverso dall’Italia, possesso dei medesimi requisiti e dell’assenso dell’ISVAP-IVASS, sempre secondo le norme del D.Lgs. 209/2005, all’inizio della propria attività in Italia per il ramo assicurativo</w:t>
      </w:r>
      <w:r>
        <w:rPr>
          <w:rFonts w:ascii="Arial" w:hAnsi="Arial" w:cs="Arial"/>
          <w:sz w:val="20"/>
          <w:szCs w:val="20"/>
        </w:rPr>
        <w:t xml:space="preserve"> sopra selezionato</w:t>
      </w:r>
      <w:r w:rsidRPr="00031CBC">
        <w:rPr>
          <w:rFonts w:ascii="Arial" w:hAnsi="Arial" w:cs="Arial"/>
          <w:sz w:val="20"/>
          <w:szCs w:val="20"/>
        </w:rPr>
        <w:t xml:space="preserve">, in regime di libertà di stabilimento sul territorio </w:t>
      </w:r>
      <w:proofErr w:type="gramStart"/>
      <w:r w:rsidRPr="00031CBC">
        <w:rPr>
          <w:rFonts w:ascii="Arial" w:hAnsi="Arial" w:cs="Arial"/>
          <w:sz w:val="20"/>
          <w:szCs w:val="20"/>
        </w:rPr>
        <w:t>Italiano</w:t>
      </w:r>
      <w:proofErr w:type="gramEnd"/>
      <w:r w:rsidRPr="00031CBC">
        <w:rPr>
          <w:rFonts w:ascii="Arial" w:hAnsi="Arial" w:cs="Arial"/>
          <w:sz w:val="20"/>
          <w:szCs w:val="20"/>
        </w:rPr>
        <w:t xml:space="preserve">, ovvero, in regime di libertà di prestazione di servizi </w:t>
      </w:r>
      <w:r w:rsidRPr="0047038B">
        <w:rPr>
          <w:rFonts w:ascii="Arial" w:hAnsi="Arial" w:cs="Arial"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riportare gli estremi di iscrizione</w:t>
      </w:r>
      <w:r w:rsidRPr="0047038B">
        <w:rPr>
          <w:rFonts w:ascii="Arial" w:hAnsi="Arial" w:cs="Arial"/>
          <w:sz w:val="20"/>
          <w:szCs w:val="20"/>
        </w:rPr>
        <w:t xml:space="preserve">): </w:t>
      </w:r>
    </w:p>
    <w:p w14:paraId="68B70A4B" w14:textId="7474142F" w:rsidR="004F77F4" w:rsidRPr="0047038B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RAMO MALATTIA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4F77F4" w:rsidRPr="0047038B" w14:paraId="1A2F35DB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40592C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9C0E7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5A488A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DC22F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77F4" w:rsidRPr="0047038B" w14:paraId="570F72FB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31CF8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42885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C3370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3EB88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0F6AC" w14:textId="3E90A9A1" w:rsidR="004F77F4" w:rsidRPr="0047038B" w:rsidRDefault="004F77F4" w:rsidP="004F77F4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RAMO INFORTUNI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4F77F4" w:rsidRPr="0047038B" w14:paraId="0F1FE944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41B53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8F5C7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996BA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849B0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77F4" w:rsidRPr="0047038B" w14:paraId="47DB95ED" w14:textId="77777777" w:rsidTr="004F77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480C9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0D89DF" w14:textId="77777777" w:rsidR="004F77F4" w:rsidRPr="0047038B" w:rsidRDefault="004F77F4" w:rsidP="004F77F4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EE43D" w14:textId="77777777" w:rsidR="004F77F4" w:rsidRPr="0047038B" w:rsidRDefault="004F77F4" w:rsidP="004F77F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6C2CA" w14:textId="77777777" w:rsidR="004F77F4" w:rsidRPr="0047038B" w:rsidRDefault="004F77F4" w:rsidP="004F77F4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4EC861B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</w:r>
            <w:r w:rsidR="00EA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</w:r>
            <w:r w:rsidR="00EA12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 xml:space="preserve">o </w:t>
      </w:r>
      <w:r w:rsidR="007E779A">
        <w:rPr>
          <w:rFonts w:ascii="Arial" w:hAnsi="Arial" w:cs="Arial"/>
          <w:sz w:val="20"/>
          <w:szCs w:val="20"/>
        </w:rPr>
        <w:lastRenderedPageBreak/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Impresa mandataria di un Raggruppamento temporaneo di Imprese/GEIE già costituito o dal Consorzio di cui all’art. 45, </w:t>
      </w:r>
      <w:r w:rsidRPr="009945A5">
        <w:rPr>
          <w:rFonts w:ascii="Arial" w:hAnsi="Arial" w:cs="Arial"/>
          <w:b/>
          <w:i/>
          <w:sz w:val="20"/>
          <w:szCs w:val="20"/>
        </w:rPr>
        <w:lastRenderedPageBreak/>
        <w:t>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4873C4BE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="00EA12E1">
        <w:rPr>
          <w:rFonts w:ascii="Arial" w:hAnsi="Arial" w:cs="Arial"/>
          <w:b/>
          <w:i/>
          <w:sz w:val="20"/>
          <w:szCs w:val="20"/>
        </w:rPr>
        <w:t xml:space="preserve"> o dall’Impresa delegataria/delegante di una coassicurazione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informazioni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sz w:val="20"/>
          <w:szCs w:val="20"/>
        </w:rPr>
      </w:r>
      <w:r w:rsidR="00EA12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sz w:val="20"/>
          <w:szCs w:val="20"/>
        </w:rPr>
      </w:r>
      <w:r w:rsidR="00EA12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2C74E4EC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BCCDBE1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2C475C20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34FE83FC" w:rsidR="00F81777" w:rsidRPr="00EA12E1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iCs/>
          <w:sz w:val="20"/>
          <w:szCs w:val="20"/>
        </w:rPr>
      </w:pPr>
      <w:r w:rsidRPr="00EA12E1">
        <w:rPr>
          <w:rFonts w:ascii="Arial" w:hAnsi="Arial" w:cs="Arial"/>
          <w:iCs/>
          <w:sz w:val="20"/>
          <w:szCs w:val="20"/>
        </w:rPr>
        <w:t>che, con riferimento alla presente gara, non ha presentato offerta in più di un Raggruppamento temporaneo o Consorzio o Aggregazione di Imprese di rete</w:t>
      </w:r>
      <w:r w:rsidR="00EA12E1">
        <w:rPr>
          <w:rFonts w:ascii="Arial" w:hAnsi="Arial" w:cs="Arial"/>
          <w:iCs/>
          <w:sz w:val="20"/>
          <w:szCs w:val="20"/>
        </w:rPr>
        <w:t xml:space="preserve"> o Coassicurazione</w:t>
      </w:r>
      <w:r w:rsidRPr="00EA12E1">
        <w:rPr>
          <w:rFonts w:ascii="Arial" w:hAnsi="Arial" w:cs="Arial"/>
          <w:iCs/>
          <w:sz w:val="20"/>
          <w:szCs w:val="20"/>
        </w:rPr>
        <w:t>, ovvero singolarmente e quale componente di un Raggruppamento/Consorzio/Aggregazione di Imprese di rete</w:t>
      </w:r>
      <w:r w:rsidR="00EA12E1">
        <w:rPr>
          <w:rFonts w:ascii="Arial" w:hAnsi="Arial" w:cs="Arial"/>
          <w:iCs/>
          <w:sz w:val="20"/>
          <w:szCs w:val="20"/>
        </w:rPr>
        <w:t>/Coassicurazione</w:t>
      </w:r>
      <w:r w:rsidRPr="00EA12E1">
        <w:rPr>
          <w:rFonts w:ascii="Arial" w:hAnsi="Arial" w:cs="Arial"/>
          <w:iCs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34686F6F" w14:textId="42C69916" w:rsidR="00EA12E1" w:rsidRPr="00EA12E1" w:rsidRDefault="00EA12E1" w:rsidP="00EA12E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Ref498508936"/>
      <w:r w:rsidRPr="00EA12E1">
        <w:rPr>
          <w:rFonts w:ascii="Arial" w:hAnsi="Arial" w:cs="Arial"/>
          <w:b/>
          <w:bCs/>
          <w:sz w:val="20"/>
          <w:szCs w:val="20"/>
        </w:rPr>
        <w:t>di accettare, ai sensi dell’art. 100, comma 2 del D.Lgs. 50/2016, nell’ipotesi in cui risulti aggiudicatario i seguenti requisiti per l’esecuzione del contratto</w:t>
      </w:r>
      <w:r w:rsidRPr="00EA12E1">
        <w:rPr>
          <w:rFonts w:ascii="Arial" w:hAnsi="Arial" w:cs="Arial"/>
          <w:b/>
          <w:bCs/>
          <w:sz w:val="20"/>
          <w:szCs w:val="20"/>
        </w:rPr>
        <w:t xml:space="preserve"> (esclusivamente con riferimento alla Polizza Rimborso Spese Mediche):</w:t>
      </w:r>
    </w:p>
    <w:p w14:paraId="57EBBA61" w14:textId="7BBDBFBE" w:rsidR="00EA12E1" w:rsidRPr="00EA12E1" w:rsidRDefault="00EA12E1" w:rsidP="00EA12E1">
      <w:pPr>
        <w:tabs>
          <w:tab w:val="left" w:pos="993"/>
        </w:tabs>
        <w:spacing w:before="120" w:after="0" w:line="280" w:lineRule="exact"/>
        <w:ind w:left="1410" w:right="11" w:hanging="855"/>
        <w:jc w:val="both"/>
        <w:rPr>
          <w:rFonts w:ascii="Arial" w:hAnsi="Arial" w:cs="Arial"/>
          <w:b/>
          <w:bCs/>
          <w:sz w:val="20"/>
          <w:szCs w:val="20"/>
        </w:rPr>
      </w:pPr>
      <w:r w:rsidRPr="00EA12E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2E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A12E1">
        <w:rPr>
          <w:rFonts w:ascii="Arial" w:hAnsi="Arial" w:cs="Arial"/>
          <w:b/>
          <w:bCs/>
          <w:sz w:val="20"/>
          <w:szCs w:val="20"/>
        </w:rPr>
      </w:r>
      <w:r w:rsidRPr="00EA12E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A12E1">
        <w:rPr>
          <w:rFonts w:ascii="Arial" w:hAnsi="Arial" w:cs="Arial"/>
          <w:b/>
          <w:bCs/>
          <w:sz w:val="20"/>
          <w:szCs w:val="20"/>
        </w:rPr>
        <w:fldChar w:fldCharType="end"/>
      </w:r>
      <w:r w:rsidRPr="00EA12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E1">
        <w:rPr>
          <w:rFonts w:ascii="Arial" w:hAnsi="Arial" w:cs="Arial"/>
          <w:b/>
          <w:bCs/>
          <w:sz w:val="20"/>
          <w:szCs w:val="20"/>
        </w:rPr>
        <w:tab/>
        <w:t xml:space="preserve">Requisito </w:t>
      </w:r>
      <w:r w:rsidRPr="00EA12E1">
        <w:rPr>
          <w:rFonts w:ascii="Arial" w:hAnsi="Arial" w:cs="Arial"/>
          <w:b/>
          <w:bCs/>
          <w:sz w:val="20"/>
          <w:szCs w:val="20"/>
        </w:rPr>
        <w:t xml:space="preserve">disponibilità di strutture sanitarie </w:t>
      </w:r>
      <w:r w:rsidRPr="00EA12E1">
        <w:rPr>
          <w:rFonts w:ascii="Arial" w:hAnsi="Arial" w:cs="Arial"/>
          <w:b/>
          <w:bCs/>
          <w:sz w:val="20"/>
          <w:szCs w:val="20"/>
        </w:rPr>
        <w:t>di cui al paragrafo 6.4 del Disciplinare di gara;</w:t>
      </w:r>
    </w:p>
    <w:p w14:paraId="5CEA138B" w14:textId="7376728C" w:rsidR="00EA12E1" w:rsidRPr="00EA12E1" w:rsidRDefault="00EA12E1" w:rsidP="00EA12E1">
      <w:pPr>
        <w:tabs>
          <w:tab w:val="left" w:pos="993"/>
        </w:tabs>
        <w:spacing w:before="120" w:after="0" w:line="280" w:lineRule="exact"/>
        <w:ind w:left="993" w:right="11" w:hanging="438"/>
        <w:jc w:val="both"/>
        <w:rPr>
          <w:rFonts w:ascii="Arial" w:hAnsi="Arial" w:cs="Arial"/>
          <w:b/>
          <w:bCs/>
          <w:sz w:val="20"/>
          <w:szCs w:val="20"/>
        </w:rPr>
      </w:pPr>
      <w:r w:rsidRPr="00EA12E1">
        <w:rPr>
          <w:rFonts w:ascii="Arial" w:hAnsi="Arial" w:cs="Arial"/>
          <w:b/>
          <w:bCs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2E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A12E1">
        <w:rPr>
          <w:rFonts w:ascii="Arial" w:hAnsi="Arial" w:cs="Arial"/>
          <w:b/>
          <w:bCs/>
          <w:sz w:val="20"/>
          <w:szCs w:val="20"/>
        </w:rPr>
      </w:r>
      <w:r w:rsidRPr="00EA12E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A12E1">
        <w:rPr>
          <w:rFonts w:ascii="Arial" w:hAnsi="Arial" w:cs="Arial"/>
          <w:b/>
          <w:bCs/>
          <w:sz w:val="20"/>
          <w:szCs w:val="20"/>
        </w:rPr>
        <w:fldChar w:fldCharType="end"/>
      </w:r>
      <w:r w:rsidRPr="00EA12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E1">
        <w:rPr>
          <w:rFonts w:ascii="Arial" w:hAnsi="Arial" w:cs="Arial"/>
          <w:b/>
          <w:bCs/>
          <w:sz w:val="20"/>
          <w:szCs w:val="20"/>
        </w:rPr>
        <w:tab/>
        <w:t>Requisito disponibilità di un portale web dedicato per la gestione del servizio e un help</w:t>
      </w:r>
      <w:r w:rsidRPr="00EA12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E1">
        <w:rPr>
          <w:rFonts w:ascii="Arial" w:hAnsi="Arial" w:cs="Arial"/>
          <w:b/>
          <w:bCs/>
          <w:sz w:val="20"/>
          <w:szCs w:val="20"/>
        </w:rPr>
        <w:t>desk di cui al paragrafo 6.4 del Disciplinare di gara;</w:t>
      </w:r>
    </w:p>
    <w:p w14:paraId="221549F1" w14:textId="10213E03" w:rsidR="00EA12E1" w:rsidRPr="00EA12E1" w:rsidRDefault="00EA12E1" w:rsidP="00EA12E1">
      <w:pPr>
        <w:tabs>
          <w:tab w:val="left" w:pos="993"/>
        </w:tabs>
        <w:spacing w:before="120" w:after="0" w:line="280" w:lineRule="exact"/>
        <w:ind w:left="993" w:right="11" w:hanging="438"/>
        <w:jc w:val="both"/>
        <w:rPr>
          <w:rFonts w:ascii="Arial" w:hAnsi="Arial" w:cs="Arial"/>
          <w:b/>
          <w:bCs/>
          <w:sz w:val="20"/>
          <w:szCs w:val="20"/>
        </w:rPr>
      </w:pPr>
      <w:r w:rsidRPr="00EA12E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2E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EA12E1">
        <w:rPr>
          <w:rFonts w:ascii="Arial" w:hAnsi="Arial" w:cs="Arial"/>
          <w:b/>
          <w:bCs/>
          <w:sz w:val="20"/>
          <w:szCs w:val="20"/>
        </w:rPr>
      </w:r>
      <w:r w:rsidRPr="00EA12E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A12E1">
        <w:rPr>
          <w:rFonts w:ascii="Arial" w:hAnsi="Arial" w:cs="Arial"/>
          <w:b/>
          <w:bCs/>
          <w:sz w:val="20"/>
          <w:szCs w:val="20"/>
        </w:rPr>
        <w:fldChar w:fldCharType="end"/>
      </w:r>
      <w:r w:rsidRPr="00EA12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12E1">
        <w:rPr>
          <w:rFonts w:ascii="Arial" w:hAnsi="Arial" w:cs="Arial"/>
          <w:b/>
          <w:bCs/>
          <w:sz w:val="20"/>
          <w:szCs w:val="20"/>
        </w:rPr>
        <w:tab/>
      </w:r>
      <w:r w:rsidRPr="00EA12E1">
        <w:rPr>
          <w:rFonts w:ascii="Arial" w:hAnsi="Arial" w:cs="Arial"/>
          <w:b/>
          <w:bCs/>
          <w:sz w:val="20"/>
          <w:szCs w:val="20"/>
        </w:rPr>
        <w:t xml:space="preserve">Requisito </w:t>
      </w:r>
      <w:r w:rsidRPr="00EA12E1">
        <w:rPr>
          <w:rFonts w:ascii="Arial" w:hAnsi="Arial" w:cs="Arial"/>
          <w:b/>
          <w:bCs/>
          <w:sz w:val="20"/>
          <w:szCs w:val="20"/>
        </w:rPr>
        <w:t xml:space="preserve">disponibilità di un Fondo/Cassa di Assistenza che - sulla base della normativa attualmente vigente e di quella che dovesse intervenire nel corso dell’esecuzione del Contratto di assicurazione - risulti idonea, in riferimento alle attività ed alle prestazioni oggetto del Contratto medesimo, ad assumere la contraenza del programma sanitario ai fini degli aspetti fiscali e contributivi di cui all’art. 51 del D.P.R. 917/1986 e </w:t>
      </w:r>
      <w:proofErr w:type="gramStart"/>
      <w:r w:rsidRPr="00EA12E1">
        <w:rPr>
          <w:rFonts w:ascii="Arial" w:hAnsi="Arial" w:cs="Arial"/>
          <w:b/>
          <w:bCs/>
          <w:sz w:val="20"/>
          <w:szCs w:val="20"/>
        </w:rPr>
        <w:t>s.m.i..</w:t>
      </w:r>
      <w:proofErr w:type="gramEnd"/>
    </w:p>
    <w:bookmarkEnd w:id="4"/>
    <w:p w14:paraId="20B25C04" w14:textId="231A3C7B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1446A1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23E45F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A700260" w:rsidR="00851076" w:rsidRDefault="00851076" w:rsidP="004F77F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1821383A" w14:textId="77777777" w:rsidR="001E1E17" w:rsidRPr="000500AE" w:rsidRDefault="001E1E17" w:rsidP="001E1E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E42DA">
        <w:rPr>
          <w:rFonts w:ascii="Arial" w:hAnsi="Arial" w:cs="Arial"/>
          <w:sz w:val="20"/>
          <w:szCs w:val="20"/>
        </w:rPr>
        <w:lastRenderedPageBreak/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E42DA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E42DA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5E42DA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 xml:space="preserve">, di cui allega copia informatica del modello utilizzato ai </w:t>
      </w:r>
      <w:r w:rsidRPr="00AE5C00">
        <w:rPr>
          <w:rFonts w:ascii="Arial" w:hAnsi="Arial" w:cs="Arial"/>
          <w:sz w:val="20"/>
          <w:szCs w:val="20"/>
        </w:rPr>
        <w:lastRenderedPageBreak/>
        <w:t>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sz w:val="20"/>
          <w:szCs w:val="20"/>
        </w:rPr>
      </w:r>
      <w:r w:rsidR="00EA12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12E1">
        <w:rPr>
          <w:rFonts w:ascii="Arial" w:hAnsi="Arial" w:cs="Arial"/>
          <w:sz w:val="20"/>
          <w:szCs w:val="20"/>
        </w:rPr>
      </w:r>
      <w:r w:rsidR="00EA12E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4F77F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089348C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C8D9" w14:textId="77777777" w:rsidR="004F77F4" w:rsidRDefault="004F77F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4F77F4" w:rsidRDefault="004F77F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4F77F4" w:rsidRPr="00F900A4" w:rsidRDefault="004F77F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F77F4" w:rsidRPr="0074638C" w:rsidRDefault="004F77F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221" w14:textId="77777777" w:rsidR="004F77F4" w:rsidRDefault="004F77F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4F77F4" w:rsidRDefault="004F77F4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F77F4" w:rsidRPr="00E726DB" w:rsidRDefault="004F77F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4F77F4" w:rsidRPr="002618E4" w:rsidRDefault="004F77F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4F77F4" w:rsidRPr="00625D37" w:rsidRDefault="004F77F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UEJOSl/7SV3sV4pGFA84C1AYKlgI+QXMjEOiJtkz0vsorA2ovVqV7mbChJd9pbAPfDI/sBsElESqIsAyvr8QA==" w:salt="C+a+jmTntJ0cHzw7l0kZ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1E17"/>
    <w:rsid w:val="001E3F7A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4F77F4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12E1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</cp:revision>
  <cp:lastPrinted>2016-05-25T07:51:00Z</cp:lastPrinted>
  <dcterms:created xsi:type="dcterms:W3CDTF">2022-02-07T08:31:00Z</dcterms:created>
  <dcterms:modified xsi:type="dcterms:W3CDTF">2022-05-03T16:00:00Z</dcterms:modified>
</cp:coreProperties>
</file>