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4543F91" w14:textId="77777777" w:rsidR="00266FA1" w:rsidRDefault="00266FA1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4D6FD87C" w14:textId="540C4813" w:rsidR="00E74506" w:rsidRPr="00E74506" w:rsidRDefault="00E74506" w:rsidP="00E745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/>
          <w:sz w:val="23"/>
          <w:szCs w:val="23"/>
        </w:rPr>
      </w:pPr>
      <w:r w:rsidRPr="00E74506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Procedura aperta ai sensi dell’art. 71, del </w:t>
      </w:r>
      <w:proofErr w:type="spellStart"/>
      <w:r w:rsidRPr="00E74506">
        <w:rPr>
          <w:rFonts w:ascii="Arial" w:eastAsiaTheme="minorHAnsi" w:hAnsi="Arial" w:cs="Arial"/>
          <w:b/>
          <w:bCs/>
          <w:color w:val="000000"/>
          <w:sz w:val="23"/>
          <w:szCs w:val="23"/>
        </w:rPr>
        <w:t>D.Lgs.</w:t>
      </w:r>
      <w:proofErr w:type="spellEnd"/>
      <w:r w:rsidRPr="00E74506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n. 36/2023, per l’affidamento, in regime di accordo quadro ai sensi dell’articolo 59, comma 4, lett. a) del d.lgs. 36/2023, del servizio tecnico per la produzione di documenti di comunicazione, visual e materiali multimediali.</w:t>
      </w:r>
    </w:p>
    <w:p w14:paraId="461A437C" w14:textId="1D6B3A74" w:rsidR="006C2541" w:rsidRPr="00115AC7" w:rsidRDefault="00E74506" w:rsidP="00E74506">
      <w:pPr>
        <w:tabs>
          <w:tab w:val="left" w:pos="-142"/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74506">
        <w:rPr>
          <w:rFonts w:ascii="Arial" w:eastAsiaTheme="minorHAnsi" w:hAnsi="Arial" w:cs="Arial"/>
          <w:b/>
          <w:bCs/>
          <w:color w:val="000000"/>
          <w:sz w:val="23"/>
          <w:szCs w:val="23"/>
        </w:rPr>
        <w:t>CIG: A02D7A8BEE – R.A. 210/23/PA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7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7A1B">
              <w:rPr>
                <w:rFonts w:ascii="Arial" w:hAnsi="Arial" w:cs="Arial"/>
                <w:b/>
                <w:sz w:val="20"/>
                <w:szCs w:val="20"/>
              </w:rPr>
            </w:r>
            <w:r w:rsidR="00DD7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D7A1B">
              <w:rPr>
                <w:rFonts w:ascii="Arial" w:hAnsi="Arial" w:cs="Arial"/>
                <w:b/>
                <w:sz w:val="20"/>
                <w:szCs w:val="20"/>
              </w:rPr>
            </w:r>
            <w:r w:rsidR="00DD7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7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7A1B">
              <w:rPr>
                <w:rFonts w:ascii="Arial" w:hAnsi="Arial" w:cs="Arial"/>
                <w:b/>
                <w:sz w:val="20"/>
                <w:szCs w:val="20"/>
              </w:rPr>
            </w:r>
            <w:r w:rsidR="00DD7A1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7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2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DFA9" w14:textId="77777777" w:rsidR="00884B94" w:rsidRDefault="00884B94" w:rsidP="00A6104B">
      <w:pPr>
        <w:spacing w:after="0" w:line="240" w:lineRule="auto"/>
      </w:pPr>
      <w:r>
        <w:separator/>
      </w:r>
    </w:p>
  </w:endnote>
  <w:endnote w:type="continuationSeparator" w:id="0">
    <w:p w14:paraId="090A2493" w14:textId="77777777" w:rsidR="00884B94" w:rsidRDefault="00884B9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A0E8" w14:textId="77777777" w:rsidR="00884B94" w:rsidRDefault="00884B94" w:rsidP="00A6104B">
      <w:pPr>
        <w:spacing w:after="0" w:line="240" w:lineRule="auto"/>
      </w:pPr>
      <w:r>
        <w:separator/>
      </w:r>
    </w:p>
  </w:footnote>
  <w:footnote w:type="continuationSeparator" w:id="0">
    <w:p w14:paraId="399803A9" w14:textId="77777777" w:rsidR="00884B94" w:rsidRDefault="00884B9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36774245">
    <w:abstractNumId w:val="13"/>
  </w:num>
  <w:num w:numId="2" w16cid:durableId="1526597498">
    <w:abstractNumId w:val="6"/>
  </w:num>
  <w:num w:numId="3" w16cid:durableId="1814828130">
    <w:abstractNumId w:val="18"/>
  </w:num>
  <w:num w:numId="4" w16cid:durableId="1873222436">
    <w:abstractNumId w:val="17"/>
  </w:num>
  <w:num w:numId="5" w16cid:durableId="630089303">
    <w:abstractNumId w:val="0"/>
  </w:num>
  <w:num w:numId="6" w16cid:durableId="685250817">
    <w:abstractNumId w:val="23"/>
  </w:num>
  <w:num w:numId="7" w16cid:durableId="415981516">
    <w:abstractNumId w:val="8"/>
  </w:num>
  <w:num w:numId="8" w16cid:durableId="190652072">
    <w:abstractNumId w:val="24"/>
  </w:num>
  <w:num w:numId="9" w16cid:durableId="630981011">
    <w:abstractNumId w:val="4"/>
  </w:num>
  <w:num w:numId="10" w16cid:durableId="1498886575">
    <w:abstractNumId w:val="2"/>
  </w:num>
  <w:num w:numId="11" w16cid:durableId="877469013">
    <w:abstractNumId w:val="21"/>
  </w:num>
  <w:num w:numId="12" w16cid:durableId="610211095">
    <w:abstractNumId w:val="20"/>
  </w:num>
  <w:num w:numId="13" w16cid:durableId="764694642">
    <w:abstractNumId w:val="19"/>
  </w:num>
  <w:num w:numId="14" w16cid:durableId="1798602224">
    <w:abstractNumId w:val="3"/>
  </w:num>
  <w:num w:numId="15" w16cid:durableId="1269972717">
    <w:abstractNumId w:val="9"/>
  </w:num>
  <w:num w:numId="16" w16cid:durableId="134883312">
    <w:abstractNumId w:val="14"/>
  </w:num>
  <w:num w:numId="17" w16cid:durableId="150562406">
    <w:abstractNumId w:val="25"/>
  </w:num>
  <w:num w:numId="18" w16cid:durableId="1165589595">
    <w:abstractNumId w:val="1"/>
  </w:num>
  <w:num w:numId="19" w16cid:durableId="354617758">
    <w:abstractNumId w:val="22"/>
  </w:num>
  <w:num w:numId="20" w16cid:durableId="108471663">
    <w:abstractNumId w:val="11"/>
  </w:num>
  <w:num w:numId="21" w16cid:durableId="574974266">
    <w:abstractNumId w:val="15"/>
  </w:num>
  <w:num w:numId="22" w16cid:durableId="82335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705672">
    <w:abstractNumId w:val="23"/>
  </w:num>
  <w:num w:numId="24" w16cid:durableId="935021949">
    <w:abstractNumId w:val="2"/>
  </w:num>
  <w:num w:numId="25" w16cid:durableId="1228688651">
    <w:abstractNumId w:val="12"/>
  </w:num>
  <w:num w:numId="26" w16cid:durableId="958410139">
    <w:abstractNumId w:val="5"/>
  </w:num>
  <w:num w:numId="27" w16cid:durableId="1588003891">
    <w:abstractNumId w:val="29"/>
  </w:num>
  <w:num w:numId="28" w16cid:durableId="1536886191">
    <w:abstractNumId w:val="28"/>
  </w:num>
  <w:num w:numId="29" w16cid:durableId="204568107">
    <w:abstractNumId w:val="27"/>
  </w:num>
  <w:num w:numId="30" w16cid:durableId="1145586563">
    <w:abstractNumId w:val="10"/>
  </w:num>
  <w:num w:numId="31" w16cid:durableId="389571053">
    <w:abstractNumId w:val="30"/>
  </w:num>
  <w:num w:numId="32" w16cid:durableId="405417568">
    <w:abstractNumId w:val="26"/>
  </w:num>
  <w:num w:numId="33" w16cid:durableId="1221791815">
    <w:abstractNumId w:val="16"/>
  </w:num>
  <w:num w:numId="34" w16cid:durableId="15517279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NosrtTV8bplJyrowPE2poYzb0PlD4ltReCRwWSz2she7MWyhdSp05oDTDqdU1S7d9GxYcA8M7C8M0njv1oTzg==" w:salt="sLzBOgSrAYbGqL8MBiLFt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15AC7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6FA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82EE8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C55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84B94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6A92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6D04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1B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506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Mannucci Gabriele</cp:lastModifiedBy>
  <cp:revision>20</cp:revision>
  <cp:lastPrinted>2014-06-04T14:17:00Z</cp:lastPrinted>
  <dcterms:created xsi:type="dcterms:W3CDTF">2017-09-22T10:43:00Z</dcterms:created>
  <dcterms:modified xsi:type="dcterms:W3CDTF">2023-12-18T13:29:00Z</dcterms:modified>
</cp:coreProperties>
</file>