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0BCB3E69" w14:textId="77777777" w:rsidR="00EE48DE" w:rsidRPr="00EE48DE" w:rsidRDefault="00EE48DE" w:rsidP="00EE48D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3"/>
          <w:szCs w:val="23"/>
        </w:rPr>
      </w:pPr>
      <w:r w:rsidRPr="00EE48DE">
        <w:rPr>
          <w:rFonts w:ascii="Arial" w:eastAsiaTheme="minorHAnsi" w:hAnsi="Arial" w:cs="Arial"/>
          <w:b/>
          <w:bCs/>
          <w:color w:val="000000"/>
          <w:sz w:val="23"/>
          <w:szCs w:val="23"/>
        </w:rPr>
        <w:t>Procedura aperta ai sensi dell’art. 71, del D.Lgs. n. 36/2023, per l’affidamento, in regime di accordo quadro ai sensi dell’articolo 59, comma 4, lett. a) del d.lgs. 36/2023, del servizio tecnico per la produzione di documenti di comunicazione, visual e materiali multimediali.</w:t>
      </w:r>
    </w:p>
    <w:p w14:paraId="7F7D4A1B" w14:textId="47B144C4" w:rsidR="003F4074" w:rsidRDefault="00EE48DE" w:rsidP="00364424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</w:rPr>
      </w:pPr>
      <w:r w:rsidRPr="00EE48DE">
        <w:rPr>
          <w:rFonts w:ascii="Arial" w:eastAsiaTheme="minorHAnsi" w:hAnsi="Arial" w:cs="Arial"/>
          <w:b/>
          <w:bCs/>
          <w:color w:val="000000"/>
          <w:sz w:val="23"/>
          <w:szCs w:val="23"/>
        </w:rPr>
        <w:t>CIG: A02D7A8BEE – R.A. 210/23/PA</w:t>
      </w:r>
    </w:p>
    <w:p w14:paraId="2437A56B" w14:textId="77777777" w:rsidR="00EE48DE" w:rsidRPr="00A95FA1" w:rsidRDefault="00EE48DE" w:rsidP="00364424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6"/>
        <w:gridCol w:w="412"/>
        <w:gridCol w:w="551"/>
        <w:gridCol w:w="412"/>
        <w:gridCol w:w="413"/>
        <w:gridCol w:w="276"/>
        <w:gridCol w:w="620"/>
        <w:gridCol w:w="87"/>
        <w:gridCol w:w="531"/>
        <w:gridCol w:w="168"/>
        <w:gridCol w:w="475"/>
        <w:gridCol w:w="1903"/>
        <w:gridCol w:w="296"/>
        <w:gridCol w:w="133"/>
        <w:gridCol w:w="504"/>
        <w:gridCol w:w="1773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2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2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2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7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2BE6">
              <w:rPr>
                <w:rFonts w:ascii="Arial" w:hAnsi="Arial" w:cs="Arial"/>
                <w:b/>
                <w:sz w:val="20"/>
                <w:szCs w:val="20"/>
              </w:rPr>
            </w:r>
            <w:r w:rsidR="00CF2B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6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F2BE6">
              <w:rPr>
                <w:rFonts w:ascii="Arial" w:hAnsi="Arial" w:cs="Arial"/>
                <w:b/>
                <w:sz w:val="20"/>
                <w:szCs w:val="20"/>
              </w:rPr>
            </w:r>
            <w:r w:rsidR="00CF2B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7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2BE6">
              <w:rPr>
                <w:rFonts w:ascii="Arial" w:hAnsi="Arial" w:cs="Arial"/>
                <w:b/>
                <w:sz w:val="20"/>
                <w:szCs w:val="20"/>
              </w:rPr>
            </w:r>
            <w:r w:rsidR="00CF2B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4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224E7B8C" w:rsidR="00287085" w:rsidRPr="003A2C14" w:rsidRDefault="00EE74B8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11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7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2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3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3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3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7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codice </w:t>
      </w:r>
      <w:r w:rsidRPr="003A2C14">
        <w:rPr>
          <w:rFonts w:ascii="Arial" w:hAnsi="Arial" w:cs="Arial"/>
          <w:sz w:val="20"/>
          <w:szCs w:val="20"/>
        </w:rPr>
        <w:lastRenderedPageBreak/>
        <w:t>penale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78781E8" w14:textId="134EDD57" w:rsidR="00E166ED" w:rsidRPr="002F22B3" w:rsidRDefault="004F5C09" w:rsidP="00EA40FC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sensi e per gli effetti dell’art.</w:t>
      </w:r>
      <w:bookmarkStart w:id="2" w:name="_Hlk139453575"/>
      <w:r w:rsidR="00A95FA1">
        <w:rPr>
          <w:rFonts w:ascii="Arial" w:hAnsi="Arial" w:cs="Arial"/>
          <w:sz w:val="20"/>
          <w:szCs w:val="20"/>
        </w:rPr>
        <w:t>104</w:t>
      </w:r>
      <w:r w:rsidRPr="003A2C14">
        <w:rPr>
          <w:rFonts w:ascii="Arial" w:hAnsi="Arial" w:cs="Arial"/>
          <w:sz w:val="20"/>
          <w:szCs w:val="20"/>
        </w:rPr>
        <w:t xml:space="preserve"> del D.Lgs. </w:t>
      </w:r>
      <w:r w:rsidR="00A95FA1">
        <w:rPr>
          <w:rFonts w:ascii="Arial" w:hAnsi="Arial" w:cs="Arial"/>
          <w:sz w:val="20"/>
          <w:szCs w:val="20"/>
        </w:rPr>
        <w:t>36</w:t>
      </w:r>
      <w:r w:rsidRPr="003A2C14">
        <w:rPr>
          <w:rFonts w:ascii="Arial" w:hAnsi="Arial" w:cs="Arial"/>
          <w:sz w:val="20"/>
          <w:szCs w:val="20"/>
        </w:rPr>
        <w:t>/20</w:t>
      </w:r>
      <w:r w:rsidR="00A95FA1">
        <w:rPr>
          <w:rFonts w:ascii="Arial" w:hAnsi="Arial" w:cs="Arial"/>
          <w:sz w:val="20"/>
          <w:szCs w:val="20"/>
        </w:rPr>
        <w:t>23</w:t>
      </w:r>
      <w:bookmarkEnd w:id="2"/>
      <w:r w:rsidRPr="003A2C14">
        <w:rPr>
          <w:rFonts w:ascii="Arial" w:hAnsi="Arial" w:cs="Arial"/>
          <w:sz w:val="20"/>
          <w:szCs w:val="20"/>
        </w:rPr>
        <w:t>, i seguenti requisiti di carattere tecnico e professionale, così come prescritti dal Disciplinare di gara, di cui il concorrente si avvale per poter essere ammesso alla gara di seguito indicati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529A4EA3" w14:textId="7CA9CA5E" w:rsidR="00993475" w:rsidRDefault="00C1062A" w:rsidP="00EA40FC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CF2BE6">
        <w:rPr>
          <w:rFonts w:ascii="Arial" w:hAnsi="Arial" w:cs="Arial"/>
          <w:sz w:val="20"/>
          <w:szCs w:val="20"/>
        </w:rPr>
      </w:r>
      <w:r w:rsidR="00CF2BE6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="00443ED2" w:rsidRPr="003A2C14">
        <w:rPr>
          <w:rFonts w:ascii="Arial" w:hAnsi="Arial" w:cs="Arial"/>
          <w:sz w:val="20"/>
          <w:szCs w:val="20"/>
        </w:rPr>
        <w:tab/>
      </w:r>
      <w:r w:rsidR="00443ED2"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Paragrafo </w:t>
      </w:r>
      <w:r w:rsidR="006F106B">
        <w:rPr>
          <w:rFonts w:ascii="Arial" w:hAnsi="Arial" w:cs="Arial"/>
          <w:b/>
          <w:sz w:val="20"/>
          <w:szCs w:val="20"/>
        </w:rPr>
        <w:t>6</w:t>
      </w:r>
      <w:r w:rsidR="003F4074" w:rsidRPr="003A2C14">
        <w:rPr>
          <w:rFonts w:ascii="Arial" w:hAnsi="Arial" w:cs="Arial"/>
          <w:b/>
          <w:sz w:val="20"/>
          <w:szCs w:val="20"/>
        </w:rPr>
        <w:t>.</w:t>
      </w:r>
      <w:r w:rsidR="00EE48DE">
        <w:rPr>
          <w:rFonts w:ascii="Arial" w:hAnsi="Arial" w:cs="Arial"/>
          <w:b/>
          <w:sz w:val="20"/>
          <w:szCs w:val="20"/>
        </w:rPr>
        <w:t>2</w:t>
      </w:r>
      <w:r w:rsidR="004768B1" w:rsidRPr="003A2C14">
        <w:rPr>
          <w:rFonts w:ascii="Arial" w:hAnsi="Arial" w:cs="Arial"/>
          <w:b/>
          <w:sz w:val="20"/>
          <w:szCs w:val="20"/>
        </w:rPr>
        <w:t>,</w:t>
      </w:r>
      <w:r w:rsidR="001A7BB1">
        <w:rPr>
          <w:rFonts w:ascii="Arial" w:hAnsi="Arial" w:cs="Arial"/>
          <w:b/>
          <w:sz w:val="20"/>
          <w:szCs w:val="20"/>
        </w:rPr>
        <w:t xml:space="preserve"> lett. B)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 del Disciplinare di gara</w:t>
      </w:r>
      <w:r w:rsidR="00993475">
        <w:rPr>
          <w:rFonts w:ascii="Arial" w:hAnsi="Arial" w:cs="Arial"/>
          <w:b/>
          <w:sz w:val="20"/>
          <w:szCs w:val="20"/>
        </w:rPr>
        <w:t>:</w:t>
      </w:r>
      <w:r w:rsidR="00EE48DE">
        <w:rPr>
          <w:rFonts w:ascii="Arial" w:hAnsi="Arial" w:cs="Arial"/>
          <w:b/>
          <w:sz w:val="20"/>
          <w:szCs w:val="20"/>
        </w:rPr>
        <w:t xml:space="preserve"> </w:t>
      </w:r>
      <w:r w:rsidR="00EE48DE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EE48DE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8DE" w:rsidRPr="003A2C14">
        <w:rPr>
          <w:rFonts w:ascii="Arial" w:hAnsi="Arial" w:cs="Arial"/>
          <w:b/>
          <w:sz w:val="20"/>
          <w:szCs w:val="20"/>
        </w:rPr>
      </w:r>
      <w:r w:rsidR="00EE48DE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EE48DE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E48DE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E48DE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E48DE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E48DE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E48DE"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72FD2BB9" w14:textId="60B4C65E" w:rsidR="004D60CF" w:rsidRPr="003A2C14" w:rsidRDefault="00920FBB" w:rsidP="00EA40FC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4D60CF" w:rsidRPr="003A2C14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="004D60CF" w:rsidRPr="003A2C14">
        <w:rPr>
          <w:rFonts w:ascii="Arial" w:hAnsi="Arial" w:cs="Arial"/>
          <w:sz w:val="20"/>
          <w:szCs w:val="20"/>
        </w:rPr>
        <w:t xml:space="preserve">a fornire i predetti requisiti dei quali è carente il concorrente e a mettere a disposizione le risorse necessarie per tutta la durata del Contratto, nei modi e nei limiti stabiliti dall’art. </w:t>
      </w:r>
      <w:r w:rsidR="00A95FA1" w:rsidRPr="00A95FA1">
        <w:rPr>
          <w:rFonts w:ascii="Arial" w:hAnsi="Arial" w:cs="Arial"/>
          <w:sz w:val="20"/>
          <w:szCs w:val="20"/>
        </w:rPr>
        <w:t>104 del D.Lgs. 36/2023</w:t>
      </w:r>
      <w:r w:rsidR="00A95FA1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="004D60CF"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75833D5B" w14:textId="7B1CCB43" w:rsidR="004D60CF" w:rsidRPr="00894F74" w:rsidRDefault="00894F74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104 comma 12 del D.Lgs. 36/2023,</w:t>
      </w:r>
      <w:r w:rsidR="00EE4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solo in caso di avvalimento</w:t>
      </w:r>
      <w:r w:rsidRPr="00894F74">
        <w:rPr>
          <w:rFonts w:cs="Calibri"/>
          <w:color w:val="000000"/>
          <w:sz w:val="27"/>
          <w:szCs w:val="27"/>
          <w:shd w:val="clear" w:color="auto" w:fill="F5FDFE"/>
        </w:rPr>
        <w:t xml:space="preserve"> </w:t>
      </w:r>
      <w:r w:rsidRPr="00894F74">
        <w:rPr>
          <w:rFonts w:ascii="Arial" w:hAnsi="Arial" w:cs="Arial"/>
          <w:sz w:val="20"/>
          <w:szCs w:val="20"/>
        </w:rPr>
        <w:t>finalizzato a migliorare l’offerta</w:t>
      </w:r>
      <w:r>
        <w:rPr>
          <w:rFonts w:ascii="Arial" w:hAnsi="Arial" w:cs="Arial"/>
          <w:sz w:val="20"/>
          <w:szCs w:val="20"/>
        </w:rPr>
        <w:t>, c.d. “avvalimento premiale</w:t>
      </w:r>
      <w:r w:rsidR="00EE48DE">
        <w:rPr>
          <w:rFonts w:ascii="Arial" w:hAnsi="Arial" w:cs="Arial"/>
          <w:sz w:val="20"/>
          <w:szCs w:val="20"/>
        </w:rPr>
        <w:t>”, di</w:t>
      </w:r>
      <w:r w:rsidR="004D60CF" w:rsidRPr="00894F74">
        <w:rPr>
          <w:rFonts w:ascii="Arial" w:hAnsi="Arial" w:cs="Arial"/>
          <w:sz w:val="20"/>
          <w:szCs w:val="20"/>
        </w:rPr>
        <w:t xml:space="preserve"> non partecipare a sua volta alla stessa gara</w:t>
      </w:r>
      <w:r>
        <w:rPr>
          <w:rFonts w:ascii="Arial" w:hAnsi="Arial" w:cs="Arial"/>
          <w:sz w:val="20"/>
          <w:szCs w:val="20"/>
        </w:rPr>
        <w:t>;</w:t>
      </w:r>
    </w:p>
    <w:p w14:paraId="46D5D4A7" w14:textId="77777777" w:rsidR="004D60CF" w:rsidRPr="003A2C14" w:rsidRDefault="004D60CF" w:rsidP="00364424">
      <w:pPr>
        <w:pStyle w:val="Paragrafoelenco"/>
        <w:spacing w:before="120" w:after="120" w:line="280" w:lineRule="exact"/>
        <w:ind w:left="2767" w:right="11" w:firstLine="6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144BE99B" w14:textId="3AE32381" w:rsidR="004D60CF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Impresa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iscritt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>che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3A2C14" w14:paraId="3B14A012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2BE6">
              <w:rPr>
                <w:rFonts w:ascii="Arial" w:hAnsi="Arial" w:cs="Arial"/>
                <w:b/>
                <w:sz w:val="20"/>
                <w:szCs w:val="20"/>
              </w:rPr>
            </w:r>
            <w:r w:rsidR="00CF2B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2BE6">
              <w:rPr>
                <w:rFonts w:ascii="Arial" w:hAnsi="Arial" w:cs="Arial"/>
                <w:b/>
                <w:sz w:val="20"/>
                <w:szCs w:val="20"/>
              </w:rPr>
            </w:r>
            <w:r w:rsidR="00CF2B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3A2C14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2BE6">
              <w:rPr>
                <w:rFonts w:ascii="Arial" w:hAnsi="Arial" w:cs="Arial"/>
                <w:b/>
                <w:sz w:val="20"/>
                <w:szCs w:val="20"/>
              </w:rPr>
            </w:r>
            <w:r w:rsidR="00CF2B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EA31C09" w14:textId="77777777" w:rsidTr="003A2C14">
        <w:trPr>
          <w:trHeight w:val="516"/>
        </w:trPr>
        <w:tc>
          <w:tcPr>
            <w:tcW w:w="1814" w:type="dxa"/>
          </w:tcPr>
          <w:p w14:paraId="32D67A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936A7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0B52B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4411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55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BE55CC" w14:textId="77777777" w:rsidTr="003A2C14">
        <w:trPr>
          <w:trHeight w:val="516"/>
        </w:trPr>
        <w:tc>
          <w:tcPr>
            <w:tcW w:w="1814" w:type="dxa"/>
          </w:tcPr>
          <w:p w14:paraId="027788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ECF5E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470DE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91403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FCE98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A737403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3A2C14">
        <w:trPr>
          <w:trHeight w:val="516"/>
        </w:trPr>
        <w:tc>
          <w:tcPr>
            <w:tcW w:w="1814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3A2C14">
        <w:trPr>
          <w:trHeight w:val="516"/>
        </w:trPr>
        <w:tc>
          <w:tcPr>
            <w:tcW w:w="1814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3A2C14">
        <w:trPr>
          <w:trHeight w:val="516"/>
        </w:trPr>
        <w:tc>
          <w:tcPr>
            <w:tcW w:w="1814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3A2C14">
        <w:trPr>
          <w:trHeight w:val="516"/>
        </w:trPr>
        <w:tc>
          <w:tcPr>
            <w:tcW w:w="1814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7B8D38" w14:textId="77777777" w:rsidTr="003A2C14">
        <w:trPr>
          <w:trHeight w:val="516"/>
        </w:trPr>
        <w:tc>
          <w:tcPr>
            <w:tcW w:w="1814" w:type="dxa"/>
          </w:tcPr>
          <w:p w14:paraId="115695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19F4C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35CF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6699C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C98B5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3A2C14">
        <w:trPr>
          <w:trHeight w:val="516"/>
        </w:trPr>
        <w:tc>
          <w:tcPr>
            <w:tcW w:w="1814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3A2C14">
        <w:trPr>
          <w:trHeight w:val="516"/>
        </w:trPr>
        <w:tc>
          <w:tcPr>
            <w:tcW w:w="1814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3A2C14">
        <w:trPr>
          <w:trHeight w:val="1083"/>
        </w:trPr>
        <w:tc>
          <w:tcPr>
            <w:tcW w:w="8901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4762B2A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 xml:space="preserve">, i direttori tecnici (ove presenti), il socio unico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[nel caso di Società con sistema di amministrazione tradizionale e monistico] Membri del consiglio di amministrazione cui sia stata conferita la legale rappresentanza (presidente del </w:t>
      </w:r>
      <w:r w:rsidRPr="003A2C14">
        <w:rPr>
          <w:rFonts w:ascii="Arial" w:hAnsi="Arial" w:cs="Arial"/>
          <w:sz w:val="20"/>
          <w:szCs w:val="20"/>
        </w:rPr>
        <w:lastRenderedPageBreak/>
        <w:t>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474ECE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474ECE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474ECE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474ECE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474ECE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474ECE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474ECE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474ECE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474ECE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474ECE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474ECE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474ECE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474ECE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474ECE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474ECE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474ECE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46E00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474ECE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474ECE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474ECE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474ECE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EA40FC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EA40FC">
        <w:rPr>
          <w:rFonts w:ascii="Arial" w:hAnsi="Arial" w:cs="Arial"/>
          <w:b/>
          <w:bCs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474ECE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474ECE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474ECE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474ECE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EA40FC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EA40FC">
        <w:rPr>
          <w:rFonts w:ascii="Arial" w:hAnsi="Arial" w:cs="Arial"/>
          <w:b/>
          <w:bCs/>
          <w:sz w:val="20"/>
          <w:szCs w:val="20"/>
        </w:rPr>
        <w:t>Soggetti muniti di poteri di rappresentanza</w:t>
      </w:r>
      <w:r w:rsidRPr="00EA40FC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4"/>
      </w:r>
      <w:r w:rsidRPr="00EA40FC">
        <w:rPr>
          <w:rFonts w:ascii="Arial" w:hAnsi="Arial" w:cs="Arial"/>
          <w:b/>
          <w:bCs/>
          <w:sz w:val="20"/>
          <w:szCs w:val="20"/>
        </w:rPr>
        <w:t>, di direzione</w:t>
      </w:r>
      <w:r w:rsidRPr="00EA40FC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5"/>
      </w:r>
      <w:r w:rsidRPr="00EA40FC">
        <w:rPr>
          <w:rFonts w:ascii="Arial" w:hAnsi="Arial" w:cs="Arial"/>
          <w:b/>
          <w:bCs/>
          <w:sz w:val="20"/>
          <w:szCs w:val="20"/>
        </w:rPr>
        <w:t xml:space="preserve"> e di controllo</w:t>
      </w:r>
      <w:r w:rsidRPr="00EA40FC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6"/>
      </w:r>
      <w:r w:rsidRPr="00EA40F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474ECE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474ECE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474ECE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474ECE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EA40FC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EA40FC">
        <w:rPr>
          <w:rFonts w:ascii="Arial" w:hAnsi="Arial" w:cs="Arial"/>
          <w:b/>
          <w:bCs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474ECE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474ECE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474ECE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474ECE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43D636" w14:textId="77777777" w:rsidR="002D2E92" w:rsidRPr="00BE4F7B" w:rsidRDefault="002D2E92" w:rsidP="002D2E92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E4F7B">
        <w:rPr>
          <w:rFonts w:ascii="Arial" w:hAnsi="Arial" w:cs="Arial"/>
          <w:b/>
          <w:bCs/>
          <w:sz w:val="20"/>
          <w:szCs w:val="20"/>
        </w:rPr>
        <w:t>Socio unico:</w:t>
      </w:r>
    </w:p>
    <w:p w14:paraId="167D7F21" w14:textId="77777777" w:rsidR="002D2E92" w:rsidRPr="00BE4F7B" w:rsidRDefault="002D2E92" w:rsidP="002D2E9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E4F7B">
        <w:rPr>
          <w:rFonts w:ascii="Arial" w:hAnsi="Arial" w:cs="Arial"/>
          <w:b/>
          <w:sz w:val="20"/>
          <w:szCs w:val="20"/>
          <w:u w:val="single"/>
        </w:rPr>
        <w:t>Nel caso di socio unico:</w:t>
      </w:r>
    </w:p>
    <w:tbl>
      <w:tblPr>
        <w:tblStyle w:val="Grigliatabella"/>
        <w:tblW w:w="67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1635"/>
        <w:gridCol w:w="1484"/>
        <w:gridCol w:w="1842"/>
      </w:tblGrid>
      <w:tr w:rsidR="002D2E92" w:rsidRPr="00182F1A" w14:paraId="0970BDAC" w14:textId="77777777" w:rsidTr="00BE4F7B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782E097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EEE543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1DDFE1A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C69FF36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2D2E92" w:rsidRPr="00182F1A" w14:paraId="7675E73B" w14:textId="77777777" w:rsidTr="00BE4F7B">
        <w:trPr>
          <w:trHeight w:val="516"/>
        </w:trPr>
        <w:tc>
          <w:tcPr>
            <w:tcW w:w="1814" w:type="dxa"/>
          </w:tcPr>
          <w:p w14:paraId="4529171F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468DD79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05434C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F39A5F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34AF88" w14:textId="77777777" w:rsidR="002D2E92" w:rsidRPr="00BE4F7B" w:rsidRDefault="002D2E92" w:rsidP="002D2E9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E4F7B">
        <w:rPr>
          <w:rFonts w:ascii="Arial" w:hAnsi="Arial" w:cs="Arial"/>
          <w:b/>
          <w:sz w:val="20"/>
          <w:szCs w:val="20"/>
          <w:u w:val="single"/>
        </w:rPr>
        <w:t>Nel caso di socio unico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2D2E92" w:rsidRPr="00182F1A" w14:paraId="3D6043AE" w14:textId="77777777" w:rsidTr="00BE4F7B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43EB9DE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56D3BBC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A997D15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2D2E92" w:rsidRPr="00182F1A" w14:paraId="5A94CE90" w14:textId="77777777" w:rsidTr="00BE4F7B">
        <w:trPr>
          <w:trHeight w:val="516"/>
        </w:trPr>
        <w:tc>
          <w:tcPr>
            <w:tcW w:w="1814" w:type="dxa"/>
          </w:tcPr>
          <w:p w14:paraId="311134C4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2212C6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2373263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0B626438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il sottoscritto e tutti i soggetti di cui all’articolo </w:t>
      </w:r>
      <w:r w:rsidR="00A95FA1">
        <w:rPr>
          <w:rFonts w:ascii="Arial" w:hAnsi="Arial" w:cs="Arial"/>
          <w:sz w:val="20"/>
          <w:szCs w:val="20"/>
        </w:rPr>
        <w:t xml:space="preserve">94 </w:t>
      </w:r>
      <w:r w:rsidRPr="003A2C14">
        <w:rPr>
          <w:rFonts w:ascii="Arial" w:hAnsi="Arial" w:cs="Arial"/>
          <w:sz w:val="20"/>
          <w:szCs w:val="20"/>
        </w:rPr>
        <w:t>comma 3</w:t>
      </w:r>
      <w:r w:rsidR="00467F66">
        <w:rPr>
          <w:rFonts w:ascii="Arial" w:hAnsi="Arial" w:cs="Arial"/>
          <w:sz w:val="20"/>
          <w:szCs w:val="20"/>
        </w:rPr>
        <w:t xml:space="preserve"> e 4</w:t>
      </w:r>
      <w:r w:rsidRPr="003A2C14">
        <w:rPr>
          <w:rFonts w:ascii="Arial" w:hAnsi="Arial" w:cs="Arial"/>
          <w:sz w:val="20"/>
          <w:szCs w:val="20"/>
        </w:rPr>
        <w:t xml:space="preserve"> del D.Lgs. </w:t>
      </w:r>
      <w:r w:rsidR="00A95FA1">
        <w:rPr>
          <w:rFonts w:ascii="Arial" w:hAnsi="Arial" w:cs="Arial"/>
          <w:sz w:val="20"/>
          <w:szCs w:val="20"/>
        </w:rPr>
        <w:t>36</w:t>
      </w:r>
      <w:r w:rsidRPr="003A2C14">
        <w:rPr>
          <w:rFonts w:ascii="Arial" w:hAnsi="Arial" w:cs="Arial"/>
          <w:sz w:val="20"/>
          <w:szCs w:val="20"/>
        </w:rPr>
        <w:t>/20</w:t>
      </w:r>
      <w:r w:rsidR="00A95FA1">
        <w:rPr>
          <w:rFonts w:ascii="Arial" w:hAnsi="Arial" w:cs="Arial"/>
          <w:sz w:val="20"/>
          <w:szCs w:val="20"/>
        </w:rPr>
        <w:t xml:space="preserve">23 </w:t>
      </w:r>
      <w:r w:rsidRPr="003A2C14">
        <w:rPr>
          <w:rFonts w:ascii="Arial" w:hAnsi="Arial" w:cs="Arial"/>
          <w:sz w:val="20"/>
          <w:szCs w:val="20"/>
        </w:rPr>
        <w:t>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CF2BE6">
              <w:rPr>
                <w:rFonts w:ascii="Arial" w:hAnsi="Arial" w:cs="Arial"/>
                <w:b/>
              </w:rPr>
            </w:r>
            <w:r w:rsidR="00CF2BE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071FEF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CF2BE6">
              <w:rPr>
                <w:rFonts w:ascii="Arial" w:hAnsi="Arial" w:cs="Arial"/>
                <w:b/>
              </w:rPr>
            </w:r>
            <w:r w:rsidR="00CF2BE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071FEF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CF2BE6">
              <w:rPr>
                <w:rFonts w:ascii="Arial" w:hAnsi="Arial" w:cs="Arial"/>
                <w:b/>
              </w:rPr>
            </w:r>
            <w:r w:rsidR="00CF2BE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CF2BE6">
              <w:rPr>
                <w:rFonts w:ascii="Arial" w:hAnsi="Arial" w:cs="Arial"/>
                <w:b/>
              </w:rPr>
            </w:r>
            <w:r w:rsidR="00CF2BE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071FEF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CF2BE6">
              <w:rPr>
                <w:rFonts w:ascii="Arial" w:hAnsi="Arial" w:cs="Arial"/>
                <w:b/>
              </w:rPr>
            </w:r>
            <w:r w:rsidR="00CF2BE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071FEF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CF2BE6">
              <w:rPr>
                <w:rFonts w:ascii="Arial" w:hAnsi="Arial" w:cs="Arial"/>
                <w:b/>
              </w:rPr>
            </w:r>
            <w:r w:rsidR="00CF2BE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CF2BE6">
              <w:rPr>
                <w:rFonts w:ascii="Arial" w:hAnsi="Arial" w:cs="Arial"/>
                <w:b/>
              </w:rPr>
            </w:r>
            <w:r w:rsidR="00CF2BE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071FEF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CF2BE6">
              <w:rPr>
                <w:rFonts w:ascii="Arial" w:hAnsi="Arial" w:cs="Arial"/>
                <w:b/>
              </w:rPr>
            </w:r>
            <w:r w:rsidR="00CF2BE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071FEF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CF2BE6">
              <w:rPr>
                <w:rFonts w:ascii="Arial" w:hAnsi="Arial" w:cs="Arial"/>
                <w:b/>
              </w:rPr>
            </w:r>
            <w:r w:rsidR="00CF2BE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071FEF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474ECE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474ECE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474ECE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474ECE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474ECE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474ECE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474ECE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474ECE">
        <w:trPr>
          <w:trHeight w:val="79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486F626F" w14:textId="6BD22937" w:rsidR="00EF6765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r w:rsidRPr="004A6F29">
        <w:rPr>
          <w:rFonts w:ascii="Arial" w:hAnsi="Arial" w:cs="Arial"/>
          <w:sz w:val="20"/>
          <w:szCs w:val="20"/>
        </w:rPr>
        <w:t>https://www.sportesalute.eu/societa-trasparente/modello-organizzativo-231.html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</w:t>
      </w:r>
      <w:r w:rsidR="00EF6765" w:rsidRPr="003A2C14">
        <w:rPr>
          <w:rFonts w:ascii="Arial" w:hAnsi="Arial" w:cs="Arial"/>
          <w:sz w:val="20"/>
          <w:szCs w:val="20"/>
        </w:rPr>
        <w:t>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631B1423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EE74B8" w:rsidRPr="003A2C14">
        <w:rPr>
          <w:rFonts w:ascii="Arial" w:hAnsi="Arial" w:cs="Arial"/>
          <w:sz w:val="20"/>
          <w:szCs w:val="20"/>
        </w:rPr>
        <w:t>l’</w:t>
      </w:r>
      <w:r w:rsidR="00EE74B8">
        <w:rPr>
          <w:rFonts w:ascii="Arial" w:hAnsi="Arial" w:cs="Arial"/>
          <w:sz w:val="20"/>
          <w:szCs w:val="20"/>
        </w:rPr>
        <w:t>operatore economico concorrente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verrà </w:t>
      </w:r>
      <w:r w:rsidR="00EE74B8" w:rsidRPr="003A2C14">
        <w:rPr>
          <w:rFonts w:ascii="Arial" w:hAnsi="Arial" w:cs="Arial"/>
          <w:sz w:val="20"/>
          <w:szCs w:val="20"/>
        </w:rPr>
        <w:t>esclus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dalla procedura di gara o, se </w:t>
      </w:r>
      <w:r w:rsidR="00EE74B8" w:rsidRPr="003A2C14">
        <w:rPr>
          <w:rFonts w:ascii="Arial" w:hAnsi="Arial" w:cs="Arial"/>
          <w:sz w:val="20"/>
          <w:szCs w:val="20"/>
        </w:rPr>
        <w:t>risultat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aggiudicatari</w:t>
      </w:r>
      <w:r w:rsidR="00EE74B8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45D2D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p w14:paraId="63876F6C" w14:textId="20E060AD" w:rsidR="00126249" w:rsidRPr="003A2C14" w:rsidRDefault="0042529D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8"/>
      <w:footerReference w:type="default" r:id="rId9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0D1A" w14:textId="77777777" w:rsidR="00F269F4" w:rsidRDefault="00F269F4" w:rsidP="00A6104B">
      <w:pPr>
        <w:spacing w:after="0" w:line="240" w:lineRule="auto"/>
      </w:pPr>
      <w:r>
        <w:separator/>
      </w:r>
    </w:p>
  </w:endnote>
  <w:endnote w:type="continuationSeparator" w:id="0">
    <w:p w14:paraId="08707C86" w14:textId="77777777" w:rsidR="00F269F4" w:rsidRDefault="00F269F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D8202C">
          <w:rPr>
            <w:rFonts w:ascii="Arial" w:hAnsi="Arial" w:cs="Arial"/>
          </w:rPr>
          <w:t>5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10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C9B1" w14:textId="77777777" w:rsidR="00F269F4" w:rsidRDefault="00F269F4" w:rsidP="00A6104B">
      <w:pPr>
        <w:spacing w:after="0" w:line="240" w:lineRule="auto"/>
      </w:pPr>
      <w:r>
        <w:separator/>
      </w:r>
    </w:p>
  </w:footnote>
  <w:footnote w:type="continuationSeparator" w:id="0">
    <w:p w14:paraId="1141D23C" w14:textId="77777777" w:rsidR="00F269F4" w:rsidRDefault="00F269F4" w:rsidP="00A6104B">
      <w:pPr>
        <w:spacing w:after="0" w:line="240" w:lineRule="auto"/>
      </w:pPr>
      <w:r>
        <w:continuationSeparator/>
      </w:r>
    </w:p>
  </w:footnote>
  <w:footnote w:id="1">
    <w:p w14:paraId="1E7E4846" w14:textId="7273DADF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</w:t>
      </w:r>
      <w:r w:rsidR="002F22B3">
        <w:rPr>
          <w:rFonts w:ascii="Arial" w:hAnsi="Arial" w:cs="Arial"/>
          <w:sz w:val="18"/>
          <w:szCs w:val="18"/>
        </w:rPr>
        <w:t>100</w:t>
      </w:r>
      <w:r w:rsidRPr="000C1E6D">
        <w:rPr>
          <w:rFonts w:ascii="Arial" w:hAnsi="Arial" w:cs="Arial"/>
          <w:sz w:val="18"/>
          <w:szCs w:val="18"/>
        </w:rPr>
        <w:t xml:space="preserve">, comma 3, del D.Lgs. </w:t>
      </w:r>
      <w:r w:rsidR="002F22B3">
        <w:rPr>
          <w:rFonts w:ascii="Arial" w:hAnsi="Arial" w:cs="Arial"/>
          <w:sz w:val="18"/>
          <w:szCs w:val="18"/>
        </w:rPr>
        <w:t>36</w:t>
      </w:r>
      <w:r w:rsidRPr="000C1E6D">
        <w:rPr>
          <w:rFonts w:ascii="Arial" w:hAnsi="Arial" w:cs="Arial"/>
          <w:sz w:val="18"/>
          <w:szCs w:val="18"/>
        </w:rPr>
        <w:t>/</w:t>
      </w:r>
      <w:r w:rsidR="002F22B3" w:rsidRPr="000C1E6D">
        <w:rPr>
          <w:rFonts w:ascii="Arial" w:hAnsi="Arial" w:cs="Arial"/>
          <w:sz w:val="18"/>
          <w:szCs w:val="18"/>
        </w:rPr>
        <w:t>20</w:t>
      </w:r>
      <w:r w:rsidR="002F22B3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7C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921061169">
    <w:abstractNumId w:val="4"/>
  </w:num>
  <w:num w:numId="2" w16cid:durableId="1089548647">
    <w:abstractNumId w:val="7"/>
  </w:num>
  <w:num w:numId="3" w16cid:durableId="435029563">
    <w:abstractNumId w:val="3"/>
  </w:num>
  <w:num w:numId="4" w16cid:durableId="40134963">
    <w:abstractNumId w:val="5"/>
  </w:num>
  <w:num w:numId="5" w16cid:durableId="1875344946">
    <w:abstractNumId w:val="6"/>
  </w:num>
  <w:num w:numId="6" w16cid:durableId="330834906">
    <w:abstractNumId w:val="0"/>
  </w:num>
  <w:num w:numId="7" w16cid:durableId="354187306">
    <w:abstractNumId w:val="2"/>
  </w:num>
  <w:num w:numId="8" w16cid:durableId="487861756">
    <w:abstractNumId w:val="8"/>
  </w:num>
  <w:num w:numId="9" w16cid:durableId="65059624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O4R3xHv+b8zXDC33fJMGBZDYikRhpOExz++t432i4/7tuC3Wh09AIDSf/dSO9KtGFUgkprBzo8dsIM3Oe1nCw==" w:salt="rpaXgG1dMmTOBHelav1IU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A7BB1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C415F"/>
    <w:rsid w:val="002D003D"/>
    <w:rsid w:val="002D0231"/>
    <w:rsid w:val="002D276F"/>
    <w:rsid w:val="002D2E92"/>
    <w:rsid w:val="002E381E"/>
    <w:rsid w:val="002E3972"/>
    <w:rsid w:val="002E4DC0"/>
    <w:rsid w:val="002E6942"/>
    <w:rsid w:val="002E7874"/>
    <w:rsid w:val="002F097C"/>
    <w:rsid w:val="002F22B3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0384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67F66"/>
    <w:rsid w:val="004729FD"/>
    <w:rsid w:val="004753F9"/>
    <w:rsid w:val="00475634"/>
    <w:rsid w:val="004768B1"/>
    <w:rsid w:val="004821D7"/>
    <w:rsid w:val="00492105"/>
    <w:rsid w:val="004962B0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06B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007C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4F7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3475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5FA1"/>
    <w:rsid w:val="00A9663B"/>
    <w:rsid w:val="00AA0800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5B81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1B06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6690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2BE6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2A0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A40FC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48DE"/>
    <w:rsid w:val="00EE69C5"/>
    <w:rsid w:val="00EE74B8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269F4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06B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2FD1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qFormat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77D-3775-469D-88A4-EC821A7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Mannucci Gabriele</cp:lastModifiedBy>
  <cp:revision>38</cp:revision>
  <cp:lastPrinted>2014-06-04T14:17:00Z</cp:lastPrinted>
  <dcterms:created xsi:type="dcterms:W3CDTF">2019-07-03T15:01:00Z</dcterms:created>
  <dcterms:modified xsi:type="dcterms:W3CDTF">2023-12-18T13:29:00Z</dcterms:modified>
</cp:coreProperties>
</file>