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BDC8C9" w14:textId="248D1D3A" w:rsidR="00096C38" w:rsidRPr="00096C38" w:rsidRDefault="009E7B93" w:rsidP="00096C38">
      <w:pPr>
        <w:autoSpaceDE w:val="0"/>
        <w:autoSpaceDN w:val="0"/>
        <w:adjustRightInd w:val="0"/>
        <w:spacing w:before="120" w:line="280" w:lineRule="exact"/>
        <w:ind w:right="11"/>
        <w:jc w:val="both"/>
        <w:rPr>
          <w:rFonts w:ascii="Arial" w:hAnsi="Arial" w:cs="Arial"/>
          <w:b/>
          <w:bCs/>
        </w:rPr>
      </w:pPr>
      <w:r w:rsidRPr="009E7B93">
        <w:rPr>
          <w:rFonts w:ascii="Arial" w:hAnsi="Arial" w:cs="Arial"/>
          <w:b/>
          <w:bCs/>
        </w:rPr>
        <w:t>PROCEDURA TELEMATICA APERTA PER L’AFFIDAMENTO DEL SERVIZIO DI RESTYLING, MANUTENZIONE E GESTIONE CONTINUATIVA DELLA PIATTAFORMA DI COMUNICAZIONE INTERNA “INFORMA”</w:t>
      </w:r>
    </w:p>
    <w:p w14:paraId="14CC7C21" w14:textId="668FF1C8" w:rsidR="00096C38" w:rsidRPr="00096C38" w:rsidRDefault="009E7B93" w:rsidP="00096C38">
      <w:pPr>
        <w:autoSpaceDE w:val="0"/>
        <w:autoSpaceDN w:val="0"/>
        <w:adjustRightInd w:val="0"/>
        <w:spacing w:before="120" w:line="280" w:lineRule="exact"/>
        <w:ind w:right="11"/>
        <w:rPr>
          <w:rFonts w:ascii="Arial" w:hAnsi="Arial" w:cs="Arial"/>
          <w:b/>
          <w:bCs/>
        </w:rPr>
      </w:pPr>
      <w:r w:rsidRPr="00096C38">
        <w:rPr>
          <w:rFonts w:ascii="Arial" w:hAnsi="Arial" w:cs="Arial"/>
          <w:b/>
          <w:bCs/>
        </w:rPr>
        <w:t xml:space="preserve">CIG: </w:t>
      </w:r>
      <w:r w:rsidRPr="00D740E9">
        <w:rPr>
          <w:rFonts w:ascii="Arial" w:hAnsi="Arial" w:cs="Arial"/>
          <w:b/>
          <w:bCs/>
        </w:rPr>
        <w:t>B10AC1EB0A</w:t>
      </w:r>
      <w:r w:rsidRPr="00096C38">
        <w:rPr>
          <w:rFonts w:ascii="Arial" w:hAnsi="Arial" w:cs="Arial"/>
          <w:b/>
          <w:bCs/>
        </w:rPr>
        <w:t xml:space="preserve"> - R.A. </w:t>
      </w:r>
      <w:r w:rsidRPr="00D740E9">
        <w:rPr>
          <w:rFonts w:ascii="Arial" w:hAnsi="Arial" w:cs="Arial"/>
          <w:b/>
          <w:bCs/>
        </w:rPr>
        <w:t>049</w:t>
      </w:r>
      <w:r>
        <w:rPr>
          <w:rFonts w:ascii="Arial" w:hAnsi="Arial" w:cs="Arial"/>
          <w:b/>
          <w:bCs/>
        </w:rPr>
        <w:t>/</w:t>
      </w:r>
      <w:r w:rsidRPr="00D740E9">
        <w:rPr>
          <w:rFonts w:ascii="Arial" w:hAnsi="Arial" w:cs="Arial"/>
          <w:b/>
          <w:bCs/>
        </w:rPr>
        <w:t>24</w:t>
      </w:r>
      <w:r>
        <w:rPr>
          <w:rFonts w:ascii="Arial" w:hAnsi="Arial" w:cs="Arial"/>
          <w:b/>
          <w:bCs/>
        </w:rPr>
        <w:t>/</w:t>
      </w:r>
      <w:r w:rsidRPr="00D740E9">
        <w:rPr>
          <w:rFonts w:ascii="Arial" w:hAnsi="Arial" w:cs="Arial"/>
          <w:b/>
          <w:bCs/>
        </w:rPr>
        <w:t>PA</w:t>
      </w:r>
    </w:p>
    <w:p w14:paraId="03C2B105" w14:textId="1D0263D3" w:rsidR="00096C38" w:rsidRPr="00096C38" w:rsidRDefault="00096C38" w:rsidP="00096C38">
      <w:pPr>
        <w:autoSpaceDE w:val="0"/>
        <w:autoSpaceDN w:val="0"/>
        <w:adjustRightInd w:val="0"/>
        <w:spacing w:before="360" w:after="360"/>
        <w:jc w:val="center"/>
        <w:rPr>
          <w:rFonts w:ascii="Arial" w:hAnsi="Arial" w:cs="Arial"/>
          <w:b/>
          <w:caps/>
        </w:rPr>
      </w:pPr>
      <w:r w:rsidRPr="00096C38">
        <w:rPr>
          <w:rFonts w:ascii="Arial" w:hAnsi="Arial" w:cs="Arial"/>
          <w:b/>
          <w:u w:val="single"/>
        </w:rPr>
        <w:t xml:space="preserve">VERBALE </w:t>
      </w:r>
      <w:r w:rsidR="009E7B93">
        <w:rPr>
          <w:rFonts w:ascii="Arial" w:hAnsi="Arial" w:cs="Arial"/>
          <w:b/>
          <w:u w:val="single"/>
        </w:rPr>
        <w:t>2</w:t>
      </w:r>
      <w:r w:rsidRPr="00096C38">
        <w:rPr>
          <w:rFonts w:ascii="Arial" w:hAnsi="Arial" w:cs="Arial"/>
          <w:b/>
          <w:u w:val="single"/>
        </w:rPr>
        <w:t>° RIUNIONE COMMISSIONE GIUDICATRICE</w:t>
      </w:r>
    </w:p>
    <w:p w14:paraId="5F0DB4AD" w14:textId="0D59DF24" w:rsidR="00096C38" w:rsidRPr="00096C38" w:rsidRDefault="00096C38" w:rsidP="00096C38">
      <w:pPr>
        <w:spacing w:before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 xml:space="preserve">Il </w:t>
      </w:r>
      <w:r w:rsidRPr="009E7B93">
        <w:rPr>
          <w:rFonts w:ascii="Arial" w:hAnsi="Arial" w:cs="Arial"/>
        </w:rPr>
        <w:t xml:space="preserve">giorno </w:t>
      </w:r>
      <w:r w:rsidR="009E7B93" w:rsidRPr="009E7B93">
        <w:rPr>
          <w:rFonts w:ascii="Arial" w:hAnsi="Arial" w:cs="Arial"/>
        </w:rPr>
        <w:t xml:space="preserve">17 giugno </w:t>
      </w:r>
      <w:r w:rsidR="00E227BC" w:rsidRPr="009E7B93">
        <w:rPr>
          <w:rFonts w:ascii="Arial" w:hAnsi="Arial" w:cs="Arial"/>
        </w:rPr>
        <w:t>20</w:t>
      </w:r>
      <w:r w:rsidR="009E7B93" w:rsidRPr="009E7B93">
        <w:rPr>
          <w:rFonts w:ascii="Arial" w:hAnsi="Arial" w:cs="Arial"/>
        </w:rPr>
        <w:t>24</w:t>
      </w:r>
      <w:r w:rsidR="00E227BC" w:rsidRPr="009E7B93">
        <w:rPr>
          <w:rFonts w:ascii="Arial" w:hAnsi="Arial" w:cs="Arial"/>
        </w:rPr>
        <w:t xml:space="preserve"> </w:t>
      </w:r>
      <w:r w:rsidRPr="009E7B93">
        <w:rPr>
          <w:rFonts w:ascii="Arial" w:hAnsi="Arial" w:cs="Arial"/>
        </w:rPr>
        <w:t xml:space="preserve">alle ore </w:t>
      </w:r>
      <w:r w:rsidR="009E7B93" w:rsidRPr="009E7B93">
        <w:rPr>
          <w:rFonts w:ascii="Arial" w:hAnsi="Arial" w:cs="Arial"/>
        </w:rPr>
        <w:t>10</w:t>
      </w:r>
      <w:r w:rsidRPr="009E7B93">
        <w:rPr>
          <w:rFonts w:ascii="Arial" w:hAnsi="Arial" w:cs="Arial"/>
        </w:rPr>
        <w:t>:</w:t>
      </w:r>
      <w:r w:rsidR="009E7B93" w:rsidRPr="009E7B93">
        <w:rPr>
          <w:rFonts w:ascii="Arial" w:hAnsi="Arial" w:cs="Arial"/>
        </w:rPr>
        <w:t>30</w:t>
      </w:r>
      <w:r w:rsidRPr="009E7B93">
        <w:rPr>
          <w:rFonts w:ascii="Arial" w:hAnsi="Arial" w:cs="Arial"/>
        </w:rPr>
        <w:t>, si è riunit</w:t>
      </w:r>
      <w:r w:rsidR="00892F3F" w:rsidRPr="009E7B93">
        <w:rPr>
          <w:rFonts w:ascii="Arial" w:hAnsi="Arial" w:cs="Arial"/>
        </w:rPr>
        <w:t>a</w:t>
      </w:r>
      <w:r w:rsidRPr="00096C38">
        <w:rPr>
          <w:rFonts w:ascii="Arial" w:hAnsi="Arial" w:cs="Arial"/>
        </w:rPr>
        <w:t xml:space="preserve">, in seduta riservata online, attraverso lo strumento di videochat telematica fornito dalla piattaforma Microsoft Teams, la Commissione giudicatrice, nominata con provvedimento del </w:t>
      </w:r>
      <w:r w:rsidR="009E7B93">
        <w:rPr>
          <w:rFonts w:ascii="Arial" w:hAnsi="Arial" w:cs="Arial"/>
        </w:rPr>
        <w:t>16 maggio 2024,</w:t>
      </w:r>
      <w:r w:rsidRPr="00096C38">
        <w:rPr>
          <w:rFonts w:ascii="Arial" w:hAnsi="Arial" w:cs="Arial"/>
        </w:rPr>
        <w:t xml:space="preserve"> come di seguito costituita:</w:t>
      </w:r>
    </w:p>
    <w:p w14:paraId="2BD942F7" w14:textId="6E9A1060" w:rsidR="00096C38" w:rsidRPr="00096C38" w:rsidRDefault="009E7B93" w:rsidP="00096C38">
      <w:pPr>
        <w:pStyle w:val="Paragrafoelenco"/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Stefano Portavia</w:t>
      </w:r>
      <w:r w:rsidR="00096C38" w:rsidRPr="00096C38">
        <w:rPr>
          <w:rFonts w:ascii="Arial" w:hAnsi="Arial" w:cs="Arial"/>
        </w:rPr>
        <w:tab/>
        <w:t>Presidente</w:t>
      </w:r>
    </w:p>
    <w:p w14:paraId="48EAC9B5" w14:textId="21529AD2" w:rsidR="00096C38" w:rsidRPr="00096C38" w:rsidRDefault="009E7B93" w:rsidP="00096C38">
      <w:pPr>
        <w:pStyle w:val="Paragrafoelenco"/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Gabriele Mannucci</w:t>
      </w:r>
      <w:r w:rsidR="00096C38" w:rsidRPr="00096C38">
        <w:rPr>
          <w:rFonts w:ascii="Arial" w:hAnsi="Arial" w:cs="Arial"/>
        </w:rPr>
        <w:tab/>
        <w:t>Membro Componente</w:t>
      </w:r>
    </w:p>
    <w:p w14:paraId="724905A2" w14:textId="314E3930" w:rsidR="00096C38" w:rsidRPr="00096C38" w:rsidRDefault="009E7B93" w:rsidP="00096C38">
      <w:pPr>
        <w:pStyle w:val="Paragrafoelenco"/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Alessio Palumbo</w:t>
      </w:r>
      <w:r w:rsidR="00096C38" w:rsidRPr="00096C38">
        <w:rPr>
          <w:rFonts w:ascii="Arial" w:hAnsi="Arial" w:cs="Arial"/>
        </w:rPr>
        <w:tab/>
        <w:t xml:space="preserve">Membro Componente </w:t>
      </w:r>
    </w:p>
    <w:p w14:paraId="39E901C3" w14:textId="77777777" w:rsidR="001E241B" w:rsidRDefault="00096C38" w:rsidP="001E241B">
      <w:pPr>
        <w:spacing w:before="120"/>
        <w:ind w:right="-1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 xml:space="preserve">per l’attribuzione dei coefficienti secondo quanto previsto </w:t>
      </w:r>
      <w:r w:rsidR="009E7B93">
        <w:rPr>
          <w:rFonts w:ascii="Arial" w:hAnsi="Arial" w:cs="Arial"/>
        </w:rPr>
        <w:t>dal</w:t>
      </w:r>
      <w:r w:rsidR="0049091C">
        <w:rPr>
          <w:rFonts w:ascii="Arial" w:hAnsi="Arial" w:cs="Arial"/>
        </w:rPr>
        <w:t xml:space="preserve"> Disciplinare</w:t>
      </w:r>
      <w:r w:rsidR="001E241B">
        <w:rPr>
          <w:rFonts w:ascii="Arial" w:hAnsi="Arial" w:cs="Arial"/>
        </w:rPr>
        <w:t xml:space="preserve"> </w:t>
      </w:r>
      <w:r w:rsidRPr="00096C38">
        <w:rPr>
          <w:rFonts w:ascii="Arial" w:hAnsi="Arial" w:cs="Arial"/>
        </w:rPr>
        <w:t>e il calcolo dei punteggi tecnici</w:t>
      </w:r>
      <w:bookmarkStart w:id="0" w:name="_Hlk151040234"/>
      <w:r w:rsidR="001E241B">
        <w:rPr>
          <w:rFonts w:ascii="Arial" w:hAnsi="Arial" w:cs="Arial"/>
        </w:rPr>
        <w:t>.</w:t>
      </w:r>
    </w:p>
    <w:p w14:paraId="1A6D455A" w14:textId="6CB369A6" w:rsidR="00096C38" w:rsidRPr="00096C38" w:rsidRDefault="00B044E9" w:rsidP="001E241B">
      <w:pPr>
        <w:spacing w:before="120"/>
        <w:ind w:right="-1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Svolgono il ruolo di segretari</w:t>
      </w:r>
      <w:r w:rsidR="009E7B93">
        <w:rPr>
          <w:rFonts w:ascii="Arial" w:hAnsi="Arial" w:cs="Arial"/>
        </w:rPr>
        <w:t xml:space="preserve"> Luca Leonetti e Matteo Masi</w:t>
      </w:r>
      <w:r w:rsidR="00096C38" w:rsidRPr="00096C38">
        <w:rPr>
          <w:rFonts w:ascii="Arial" w:hAnsi="Arial" w:cs="Arial"/>
        </w:rPr>
        <w:tab/>
      </w:r>
      <w:bookmarkEnd w:id="0"/>
    </w:p>
    <w:p w14:paraId="6D0A42D1" w14:textId="77777777" w:rsidR="00096C38" w:rsidRPr="00096C38" w:rsidRDefault="00096C38" w:rsidP="00096C38">
      <w:pPr>
        <w:spacing w:before="120"/>
        <w:ind w:right="-1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La valutazione della documentazione tecnica è stata effettuata separatamente da ciascun membro.</w:t>
      </w:r>
    </w:p>
    <w:p w14:paraId="39CB63EA" w14:textId="3AF56471" w:rsidR="00892F3F" w:rsidRPr="001E241B" w:rsidRDefault="00D81F19" w:rsidP="001E241B">
      <w:pPr>
        <w:spacing w:before="120"/>
        <w:ind w:right="-1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Il calcolo delle medie, dei coefficienti, e dei punteggi viene effettuato attraverso un file Excel precedentemente configurato.</w:t>
      </w:r>
    </w:p>
    <w:p w14:paraId="6F1E8ABF" w14:textId="61848403" w:rsidR="00096C38" w:rsidRPr="00B22FA8" w:rsidRDefault="00096C38" w:rsidP="00B22FA8">
      <w:pPr>
        <w:spacing w:before="120" w:after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Il Segretario procede all’inserimento, nel foglio Excel predisposto e allegato al presente verbale (Allegato A), per ciascuno de</w:t>
      </w:r>
      <w:r w:rsidR="00B22FA8">
        <w:rPr>
          <w:rFonts w:ascii="Arial" w:hAnsi="Arial" w:cs="Arial"/>
        </w:rPr>
        <w:t xml:space="preserve">gli </w:t>
      </w:r>
      <w:r w:rsidRPr="00096C38">
        <w:rPr>
          <w:rFonts w:ascii="Arial" w:hAnsi="Arial" w:cs="Arial"/>
        </w:rPr>
        <w:t>elementi di valutazione di tipo “qualitativo”</w:t>
      </w:r>
      <w:r w:rsidR="00B22FA8">
        <w:rPr>
          <w:rFonts w:ascii="Arial" w:hAnsi="Arial" w:cs="Arial"/>
        </w:rPr>
        <w:t>.</w:t>
      </w:r>
    </w:p>
    <w:p w14:paraId="22720F32" w14:textId="5B9AE6B8" w:rsidR="0005372C" w:rsidRPr="00193C2A" w:rsidRDefault="0005372C" w:rsidP="0005372C">
      <w:pPr>
        <w:spacing w:before="120" w:line="280" w:lineRule="exact"/>
        <w:ind w:right="11"/>
        <w:jc w:val="both"/>
        <w:rPr>
          <w:rFonts w:ascii="Arial" w:hAnsi="Arial" w:cs="Arial"/>
        </w:rPr>
      </w:pPr>
      <w:r w:rsidRPr="00193C2A">
        <w:rPr>
          <w:rFonts w:ascii="Arial" w:hAnsi="Arial" w:cs="Arial"/>
        </w:rPr>
        <w:t xml:space="preserve">Per ciascun sub-criterio di tipo Discrezionale la Commissione giudicatrice esprimerà un giudizio al quale corrisponde un peso, così come indicato nella tabella seguente. </w:t>
      </w:r>
    </w:p>
    <w:p w14:paraId="0CBDBBA5" w14:textId="77777777" w:rsidR="0005372C" w:rsidRPr="00AD6C6C" w:rsidRDefault="0005372C" w:rsidP="0005372C">
      <w:pPr>
        <w:spacing w:before="120" w:line="280" w:lineRule="exact"/>
        <w:ind w:right="11"/>
        <w:jc w:val="both"/>
        <w:rPr>
          <w:rFonts w:ascii="Arial" w:hAnsi="Arial" w:cs="Arial"/>
          <w:iCs/>
          <w:sz w:val="22"/>
          <w:szCs w:val="22"/>
          <w:lang w:val="x-none"/>
        </w:rPr>
      </w:pP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8357"/>
      </w:tblGrid>
      <w:tr w:rsidR="0005372C" w:rsidRPr="0005372C" w14:paraId="1631C10E" w14:textId="77777777" w:rsidTr="00630B2C">
        <w:trPr>
          <w:cantSplit/>
          <w:jc w:val="right"/>
        </w:trPr>
        <w:tc>
          <w:tcPr>
            <w:tcW w:w="660" w:type="pct"/>
            <w:shd w:val="clear" w:color="auto" w:fill="B8CCE4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D4718C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iCs/>
              </w:rPr>
            </w:pPr>
            <w:r w:rsidRPr="00193C2A">
              <w:rPr>
                <w:rFonts w:ascii="Arial" w:hAnsi="Arial" w:cs="Arial"/>
                <w:b/>
                <w:bCs/>
                <w:iCs/>
              </w:rPr>
              <w:t>Punteggio</w:t>
            </w:r>
          </w:p>
        </w:tc>
        <w:tc>
          <w:tcPr>
            <w:tcW w:w="4340" w:type="pct"/>
            <w:shd w:val="clear" w:color="auto" w:fill="B8CCE4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14E213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iCs/>
              </w:rPr>
            </w:pPr>
            <w:r w:rsidRPr="00193C2A">
              <w:rPr>
                <w:rFonts w:ascii="Arial" w:hAnsi="Arial" w:cs="Arial"/>
                <w:b/>
                <w:bCs/>
                <w:iCs/>
              </w:rPr>
              <w:t>Valutazione</w:t>
            </w:r>
          </w:p>
        </w:tc>
      </w:tr>
      <w:tr w:rsidR="0005372C" w:rsidRPr="0005372C" w14:paraId="0519AA41" w14:textId="77777777" w:rsidTr="00630B2C">
        <w:trPr>
          <w:cantSplit/>
          <w:trHeight w:val="559"/>
          <w:jc w:val="right"/>
        </w:trPr>
        <w:tc>
          <w:tcPr>
            <w:tcW w:w="6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C7FAE0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iCs/>
              </w:rPr>
            </w:pPr>
            <w:r w:rsidRPr="00193C2A">
              <w:rPr>
                <w:rFonts w:ascii="Arial" w:hAnsi="Arial" w:cs="Arial"/>
                <w:b/>
                <w:bCs/>
                <w:iCs/>
                <w:lang w:val="en-US"/>
              </w:rPr>
              <w:t>0,0</w:t>
            </w:r>
          </w:p>
        </w:tc>
        <w:tc>
          <w:tcPr>
            <w:tcW w:w="43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F00D1C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iCs/>
              </w:rPr>
            </w:pPr>
            <w:r w:rsidRPr="00193C2A">
              <w:rPr>
                <w:rFonts w:ascii="Arial" w:hAnsi="Arial" w:cs="Arial"/>
                <w:b/>
                <w:bCs/>
                <w:iCs/>
              </w:rPr>
              <w:t>NON VALUTABILE:</w:t>
            </w:r>
          </w:p>
          <w:p w14:paraId="5333CBAE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iCs/>
              </w:rPr>
            </w:pPr>
            <w:r w:rsidRPr="00193C2A">
              <w:rPr>
                <w:rFonts w:ascii="Arial" w:hAnsi="Arial" w:cs="Arial"/>
                <w:iCs/>
              </w:rPr>
              <w:t xml:space="preserve">descrizione assente; offerta per il sub-criterio analizzato assente o peggiorativo rispetto alla documentazione di gara. </w:t>
            </w:r>
          </w:p>
        </w:tc>
      </w:tr>
      <w:tr w:rsidR="0005372C" w:rsidRPr="0005372C" w14:paraId="3F8ECF75" w14:textId="77777777" w:rsidTr="00630B2C">
        <w:trPr>
          <w:cantSplit/>
          <w:trHeight w:val="559"/>
          <w:jc w:val="right"/>
        </w:trPr>
        <w:tc>
          <w:tcPr>
            <w:tcW w:w="6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54380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iCs/>
                <w:lang w:val="en-US"/>
              </w:rPr>
            </w:pPr>
            <w:r w:rsidRPr="00193C2A">
              <w:rPr>
                <w:rFonts w:ascii="Arial" w:hAnsi="Arial" w:cs="Arial"/>
                <w:b/>
                <w:bCs/>
                <w:iCs/>
                <w:lang w:val="en-US"/>
              </w:rPr>
              <w:t>0,01- 0,19</w:t>
            </w:r>
          </w:p>
        </w:tc>
        <w:tc>
          <w:tcPr>
            <w:tcW w:w="43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B4EB5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iCs/>
              </w:rPr>
            </w:pPr>
            <w:r w:rsidRPr="00193C2A">
              <w:rPr>
                <w:rFonts w:ascii="Arial" w:hAnsi="Arial" w:cs="Arial"/>
                <w:b/>
                <w:bCs/>
                <w:iCs/>
              </w:rPr>
              <w:t>GRAVEMENTE INSUFFICIENTE:</w:t>
            </w:r>
          </w:p>
          <w:p w14:paraId="19A73AFE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iCs/>
              </w:rPr>
            </w:pPr>
            <w:r w:rsidRPr="00193C2A">
              <w:rPr>
                <w:rFonts w:ascii="Arial" w:hAnsi="Arial" w:cs="Arial"/>
                <w:iCs/>
              </w:rPr>
              <w:t>descrizione molto insufficiente e/o estremamente contraddittoria; offerta che contrasta totalmente con le finalità poste dalla S.A. nella descrizione del criterio tale da definire l’offerta per il sub-criterio analizzato complessivamente di pessima qualità rispetto ai criteri di valutazione</w:t>
            </w:r>
          </w:p>
        </w:tc>
      </w:tr>
      <w:tr w:rsidR="0005372C" w:rsidRPr="0005372C" w14:paraId="672A6573" w14:textId="77777777" w:rsidTr="00630B2C">
        <w:trPr>
          <w:cantSplit/>
          <w:trHeight w:val="559"/>
          <w:jc w:val="right"/>
        </w:trPr>
        <w:tc>
          <w:tcPr>
            <w:tcW w:w="6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B98349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iCs/>
              </w:rPr>
            </w:pPr>
            <w:r w:rsidRPr="00193C2A">
              <w:rPr>
                <w:rFonts w:ascii="Arial" w:hAnsi="Arial" w:cs="Arial"/>
                <w:b/>
                <w:bCs/>
                <w:iCs/>
                <w:lang w:val="en-US"/>
              </w:rPr>
              <w:t>0,20-0,29</w:t>
            </w:r>
          </w:p>
        </w:tc>
        <w:tc>
          <w:tcPr>
            <w:tcW w:w="43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EE61CF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iCs/>
              </w:rPr>
            </w:pPr>
            <w:r w:rsidRPr="00193C2A">
              <w:rPr>
                <w:rFonts w:ascii="Arial" w:hAnsi="Arial" w:cs="Arial"/>
                <w:b/>
                <w:bCs/>
                <w:iCs/>
              </w:rPr>
              <w:t>MOLTO SCARSO:</w:t>
            </w:r>
          </w:p>
          <w:p w14:paraId="432B1751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iCs/>
              </w:rPr>
            </w:pPr>
            <w:r w:rsidRPr="00193C2A">
              <w:rPr>
                <w:rFonts w:ascii="Arial" w:hAnsi="Arial" w:cs="Arial"/>
                <w:iCs/>
              </w:rPr>
              <w:t>descrizione molto scarsa e/o contraddittoria; offerta che contrasta in larga parte con le finalità poste dalla S.A. nella descrizione del criterio tale da definire l’offerta per il sub-criterio analizzato complessivamente scarsa rispetto ai criteri di valutazione</w:t>
            </w:r>
          </w:p>
        </w:tc>
      </w:tr>
      <w:tr w:rsidR="0005372C" w:rsidRPr="0005372C" w14:paraId="7C7DCB27" w14:textId="77777777" w:rsidTr="00630B2C">
        <w:trPr>
          <w:cantSplit/>
          <w:jc w:val="right"/>
        </w:trPr>
        <w:tc>
          <w:tcPr>
            <w:tcW w:w="6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2E39D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iCs/>
              </w:rPr>
            </w:pPr>
            <w:r w:rsidRPr="00193C2A">
              <w:rPr>
                <w:rFonts w:ascii="Arial" w:hAnsi="Arial" w:cs="Arial"/>
                <w:b/>
                <w:bCs/>
                <w:iCs/>
                <w:lang w:val="en-US"/>
              </w:rPr>
              <w:lastRenderedPageBreak/>
              <w:t>0,30-0,39</w:t>
            </w:r>
          </w:p>
        </w:tc>
        <w:tc>
          <w:tcPr>
            <w:tcW w:w="43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2DB06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iCs/>
              </w:rPr>
            </w:pPr>
            <w:r w:rsidRPr="00193C2A">
              <w:rPr>
                <w:rFonts w:ascii="Arial" w:hAnsi="Arial" w:cs="Arial"/>
                <w:b/>
                <w:bCs/>
                <w:iCs/>
              </w:rPr>
              <w:t>SCARSO:</w:t>
            </w:r>
          </w:p>
          <w:p w14:paraId="2379389E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iCs/>
              </w:rPr>
            </w:pPr>
            <w:r w:rsidRPr="00193C2A">
              <w:rPr>
                <w:rFonts w:ascii="Arial" w:hAnsi="Arial" w:cs="Arial"/>
                <w:iCs/>
              </w:rPr>
              <w:t>descrizione scarsa; offerta che non risponde in maniera grave alle finalità poste dalla S.A. nella descrizione del criterio tale da definire l’offerta per il sub-criterio analizzato mediocre rispetto ai criteri di valutazione</w:t>
            </w:r>
          </w:p>
        </w:tc>
      </w:tr>
      <w:tr w:rsidR="0005372C" w:rsidRPr="0005372C" w14:paraId="123482DB" w14:textId="77777777" w:rsidTr="00630B2C">
        <w:trPr>
          <w:cantSplit/>
          <w:jc w:val="right"/>
        </w:trPr>
        <w:tc>
          <w:tcPr>
            <w:tcW w:w="6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E79B7F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iCs/>
              </w:rPr>
            </w:pPr>
            <w:r w:rsidRPr="00193C2A">
              <w:rPr>
                <w:rFonts w:ascii="Arial" w:hAnsi="Arial" w:cs="Arial"/>
                <w:b/>
                <w:bCs/>
                <w:iCs/>
                <w:lang w:val="en-US"/>
              </w:rPr>
              <w:t>0,40-0,49</w:t>
            </w:r>
          </w:p>
        </w:tc>
        <w:tc>
          <w:tcPr>
            <w:tcW w:w="43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450238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iCs/>
              </w:rPr>
            </w:pPr>
            <w:r w:rsidRPr="00193C2A">
              <w:rPr>
                <w:rFonts w:ascii="Arial" w:hAnsi="Arial" w:cs="Arial"/>
                <w:b/>
                <w:bCs/>
                <w:iCs/>
              </w:rPr>
              <w:t>MEDIOCRE:</w:t>
            </w:r>
          </w:p>
          <w:p w14:paraId="02730932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iCs/>
              </w:rPr>
            </w:pPr>
            <w:r w:rsidRPr="00193C2A">
              <w:rPr>
                <w:rFonts w:ascii="Arial" w:hAnsi="Arial" w:cs="Arial"/>
                <w:iCs/>
              </w:rPr>
              <w:t>descrizione mediocre; offerta che risponde solo in maniera minimamente parziale alle finalità poste dalla S.A. nella descrizione del criterio tale da definire l’offerta per il sub-criterio analizzato complessivamente insufficiente rispetto ai criteri di valutazione</w:t>
            </w:r>
          </w:p>
        </w:tc>
      </w:tr>
      <w:tr w:rsidR="0005372C" w:rsidRPr="0005372C" w14:paraId="163F442C" w14:textId="77777777" w:rsidTr="00630B2C">
        <w:trPr>
          <w:cantSplit/>
          <w:trHeight w:val="346"/>
          <w:jc w:val="right"/>
        </w:trPr>
        <w:tc>
          <w:tcPr>
            <w:tcW w:w="6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CCE2D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iCs/>
              </w:rPr>
            </w:pPr>
            <w:r w:rsidRPr="00193C2A">
              <w:rPr>
                <w:rFonts w:ascii="Arial" w:hAnsi="Arial" w:cs="Arial"/>
                <w:b/>
                <w:bCs/>
                <w:iCs/>
                <w:lang w:val="en-US"/>
              </w:rPr>
              <w:t>0,50-0,59</w:t>
            </w:r>
          </w:p>
        </w:tc>
        <w:tc>
          <w:tcPr>
            <w:tcW w:w="43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E4AD2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iCs/>
              </w:rPr>
            </w:pPr>
            <w:r w:rsidRPr="00193C2A">
              <w:rPr>
                <w:rFonts w:ascii="Arial" w:hAnsi="Arial" w:cs="Arial"/>
                <w:b/>
                <w:bCs/>
                <w:iCs/>
              </w:rPr>
              <w:t xml:space="preserve">SUFFICIENTE: </w:t>
            </w:r>
          </w:p>
          <w:p w14:paraId="44193627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iCs/>
              </w:rPr>
            </w:pPr>
            <w:r w:rsidRPr="00193C2A">
              <w:rPr>
                <w:rFonts w:ascii="Arial" w:hAnsi="Arial" w:cs="Arial"/>
                <w:iCs/>
              </w:rPr>
              <w:t>descrizione limitata; offerta da cui si ricava con una minima sufficienza l’aderenza alle finalità poste dalla S.A. nella descrizione del criterio tale da definire l’offerta per il sub-criterio analizzato complessivamente sufficiente rispetto ai criteri di valutazione</w:t>
            </w:r>
          </w:p>
        </w:tc>
      </w:tr>
      <w:tr w:rsidR="0005372C" w:rsidRPr="0005372C" w14:paraId="5D308207" w14:textId="77777777" w:rsidTr="00630B2C">
        <w:trPr>
          <w:cantSplit/>
          <w:trHeight w:val="346"/>
          <w:jc w:val="right"/>
        </w:trPr>
        <w:tc>
          <w:tcPr>
            <w:tcW w:w="6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2702D6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iCs/>
              </w:rPr>
            </w:pPr>
            <w:r w:rsidRPr="00193C2A">
              <w:rPr>
                <w:rFonts w:ascii="Arial" w:hAnsi="Arial" w:cs="Arial"/>
                <w:b/>
                <w:bCs/>
                <w:iCs/>
                <w:lang w:val="en-US"/>
              </w:rPr>
              <w:t>0,60-0,69</w:t>
            </w:r>
          </w:p>
        </w:tc>
        <w:tc>
          <w:tcPr>
            <w:tcW w:w="43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A47DB8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iCs/>
              </w:rPr>
            </w:pPr>
            <w:r w:rsidRPr="00193C2A">
              <w:rPr>
                <w:rFonts w:ascii="Arial" w:hAnsi="Arial" w:cs="Arial"/>
                <w:b/>
                <w:bCs/>
                <w:iCs/>
              </w:rPr>
              <w:t xml:space="preserve">POCO PIU’ CHE SUFFICIENTE: </w:t>
            </w:r>
          </w:p>
          <w:p w14:paraId="3C77DB9A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iCs/>
              </w:rPr>
            </w:pPr>
            <w:r w:rsidRPr="00193C2A">
              <w:rPr>
                <w:rFonts w:ascii="Arial" w:hAnsi="Arial" w:cs="Arial"/>
                <w:iCs/>
              </w:rPr>
              <w:t>descrizione poco più che limitata; offerta da cui si ricava con sufficienza l’aderenza alle finalità poste dalla S.A. nella descrizione del criterio tale da definire l’offerta per il sub-criterio analizzato complessivamente più che sufficiente rispetto ai criteri di valutazione</w:t>
            </w:r>
          </w:p>
        </w:tc>
      </w:tr>
      <w:tr w:rsidR="0005372C" w:rsidRPr="0005372C" w14:paraId="5CB9F1C6" w14:textId="77777777" w:rsidTr="00630B2C">
        <w:trPr>
          <w:cantSplit/>
          <w:jc w:val="right"/>
        </w:trPr>
        <w:tc>
          <w:tcPr>
            <w:tcW w:w="6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933A4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iCs/>
              </w:rPr>
            </w:pPr>
            <w:r w:rsidRPr="00193C2A">
              <w:rPr>
                <w:rFonts w:ascii="Arial" w:hAnsi="Arial" w:cs="Arial"/>
                <w:b/>
                <w:bCs/>
                <w:iCs/>
                <w:lang w:val="en-US"/>
              </w:rPr>
              <w:t>0,70-0,75</w:t>
            </w:r>
          </w:p>
        </w:tc>
        <w:tc>
          <w:tcPr>
            <w:tcW w:w="43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EE009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iCs/>
              </w:rPr>
            </w:pPr>
            <w:r w:rsidRPr="00193C2A">
              <w:rPr>
                <w:rFonts w:ascii="Arial" w:hAnsi="Arial" w:cs="Arial"/>
                <w:b/>
                <w:bCs/>
                <w:iCs/>
              </w:rPr>
              <w:t>DISCRETO</w:t>
            </w:r>
          </w:p>
          <w:p w14:paraId="3625A1B8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iCs/>
              </w:rPr>
            </w:pPr>
            <w:r w:rsidRPr="00193C2A">
              <w:rPr>
                <w:rFonts w:ascii="Arial" w:hAnsi="Arial" w:cs="Arial"/>
                <w:iCs/>
              </w:rPr>
              <w:t>Descrizione discretamente corrispondente a quanto richiesto; offerta da cui si ricava una adeguata aderenza alle finalità poste dalla S.A. nella descrizione del criterio tale da definire l’offerta per il sub-criterio analizzato complessivamente di discreta qualità</w:t>
            </w:r>
          </w:p>
        </w:tc>
      </w:tr>
      <w:tr w:rsidR="0005372C" w:rsidRPr="0005372C" w14:paraId="625C5B6B" w14:textId="77777777" w:rsidTr="00630B2C">
        <w:trPr>
          <w:cantSplit/>
          <w:jc w:val="right"/>
        </w:trPr>
        <w:tc>
          <w:tcPr>
            <w:tcW w:w="6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7D2247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iCs/>
              </w:rPr>
            </w:pPr>
            <w:r w:rsidRPr="00193C2A">
              <w:rPr>
                <w:rFonts w:ascii="Arial" w:hAnsi="Arial" w:cs="Arial"/>
                <w:b/>
                <w:bCs/>
                <w:iCs/>
                <w:lang w:val="en-US"/>
              </w:rPr>
              <w:t>0,76-0,80</w:t>
            </w:r>
          </w:p>
        </w:tc>
        <w:tc>
          <w:tcPr>
            <w:tcW w:w="43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98E678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iCs/>
              </w:rPr>
            </w:pPr>
            <w:r w:rsidRPr="00193C2A">
              <w:rPr>
                <w:rFonts w:ascii="Arial" w:hAnsi="Arial" w:cs="Arial"/>
                <w:b/>
                <w:bCs/>
                <w:iCs/>
              </w:rPr>
              <w:t>BUONO</w:t>
            </w:r>
          </w:p>
          <w:p w14:paraId="17CE59EB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iCs/>
              </w:rPr>
            </w:pPr>
            <w:r w:rsidRPr="00193C2A">
              <w:rPr>
                <w:rFonts w:ascii="Arial" w:hAnsi="Arial" w:cs="Arial"/>
                <w:iCs/>
              </w:rPr>
              <w:t>Descrizione adeguata; offerta da cui si ricava una buona aderenza alle finalità poste dalla S.A. nella descrizione del criterio tale da definire l’offerta per il sub-criterio analizzato complessivamente di buona qualità</w:t>
            </w:r>
          </w:p>
        </w:tc>
      </w:tr>
      <w:tr w:rsidR="0005372C" w:rsidRPr="0005372C" w14:paraId="522A55A6" w14:textId="77777777" w:rsidTr="00630B2C">
        <w:trPr>
          <w:cantSplit/>
          <w:jc w:val="right"/>
        </w:trPr>
        <w:tc>
          <w:tcPr>
            <w:tcW w:w="6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C09EA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iCs/>
              </w:rPr>
            </w:pPr>
            <w:r w:rsidRPr="00193C2A">
              <w:rPr>
                <w:rFonts w:ascii="Arial" w:hAnsi="Arial" w:cs="Arial"/>
                <w:b/>
                <w:bCs/>
                <w:iCs/>
              </w:rPr>
              <w:t>0,81-0,85</w:t>
            </w:r>
          </w:p>
        </w:tc>
        <w:tc>
          <w:tcPr>
            <w:tcW w:w="43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51B05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iCs/>
              </w:rPr>
            </w:pPr>
            <w:r w:rsidRPr="00193C2A">
              <w:rPr>
                <w:rFonts w:ascii="Arial" w:hAnsi="Arial" w:cs="Arial"/>
                <w:b/>
                <w:bCs/>
                <w:iCs/>
              </w:rPr>
              <w:t>PIU’ CHE BUONO</w:t>
            </w:r>
          </w:p>
          <w:p w14:paraId="5D6A4D74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iCs/>
              </w:rPr>
            </w:pPr>
            <w:r w:rsidRPr="00193C2A">
              <w:rPr>
                <w:rFonts w:ascii="Arial" w:hAnsi="Arial" w:cs="Arial"/>
                <w:iCs/>
              </w:rPr>
              <w:t>Descrizione molto buona; offerta da cui si ricava una apprezzabile aderenza alle finalità poste dalla S.A. nella descrizione del criterio tale da definire l’offerta per il sub-criterio analizzato complessivamente di più che buona qualità</w:t>
            </w:r>
          </w:p>
        </w:tc>
      </w:tr>
      <w:tr w:rsidR="0005372C" w:rsidRPr="0005372C" w14:paraId="1EE95980" w14:textId="77777777" w:rsidTr="00630B2C">
        <w:trPr>
          <w:cantSplit/>
          <w:jc w:val="right"/>
        </w:trPr>
        <w:tc>
          <w:tcPr>
            <w:tcW w:w="6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249A78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iCs/>
              </w:rPr>
            </w:pPr>
            <w:r w:rsidRPr="00193C2A">
              <w:rPr>
                <w:rFonts w:ascii="Arial" w:hAnsi="Arial" w:cs="Arial"/>
                <w:b/>
                <w:bCs/>
                <w:iCs/>
              </w:rPr>
              <w:t>0,86-1,00</w:t>
            </w:r>
          </w:p>
        </w:tc>
        <w:tc>
          <w:tcPr>
            <w:tcW w:w="43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46CD47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iCs/>
              </w:rPr>
            </w:pPr>
            <w:r w:rsidRPr="00193C2A">
              <w:rPr>
                <w:rFonts w:ascii="Arial" w:hAnsi="Arial" w:cs="Arial"/>
                <w:b/>
                <w:bCs/>
                <w:iCs/>
              </w:rPr>
              <w:t>OTTIMO</w:t>
            </w:r>
          </w:p>
          <w:p w14:paraId="773DF4E8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iCs/>
              </w:rPr>
            </w:pPr>
            <w:r w:rsidRPr="00193C2A">
              <w:rPr>
                <w:rFonts w:ascii="Arial" w:hAnsi="Arial" w:cs="Arial"/>
                <w:iCs/>
              </w:rPr>
              <w:t>Descrizione completa e pienamente rispondente; offerta da cui si ricava una reale ed effettiva aderenza alle finalità poste dalla S.A. nella illustrazione del criterio tale da definire l’offerta per il sub-criterio analizzato complessivamente di ottima qualità.</w:t>
            </w:r>
          </w:p>
        </w:tc>
      </w:tr>
    </w:tbl>
    <w:p w14:paraId="65CFE596" w14:textId="4B623568" w:rsidR="00096C38" w:rsidRDefault="0005372C" w:rsidP="00B22FA8">
      <w:pPr>
        <w:spacing w:before="120" w:line="280" w:lineRule="exact"/>
        <w:ind w:right="11"/>
        <w:jc w:val="both"/>
        <w:rPr>
          <w:rFonts w:ascii="Arial" w:hAnsi="Arial" w:cs="Arial"/>
        </w:rPr>
      </w:pPr>
      <w:r w:rsidRPr="00193C2A">
        <w:rPr>
          <w:rFonts w:ascii="Arial" w:hAnsi="Arial" w:cs="Arial"/>
        </w:rPr>
        <w:t xml:space="preserve">Una volta terminata la procedura di attribuzione </w:t>
      </w:r>
      <w:r w:rsidRPr="00193C2A">
        <w:rPr>
          <w:rFonts w:ascii="Arial" w:hAnsi="Arial" w:cs="Arial"/>
          <w:b/>
          <w:bCs/>
        </w:rPr>
        <w:t>discrezionale</w:t>
      </w:r>
      <w:r w:rsidRPr="00193C2A">
        <w:rPr>
          <w:rFonts w:ascii="Arial" w:hAnsi="Arial" w:cs="Arial"/>
        </w:rPr>
        <w:t xml:space="preserve"> dei coefficienti, </w:t>
      </w:r>
      <w:r w:rsidR="00193C2A">
        <w:rPr>
          <w:rFonts w:ascii="Arial" w:hAnsi="Arial" w:cs="Arial"/>
        </w:rPr>
        <w:t>la commissione effettua</w:t>
      </w:r>
      <w:r w:rsidRPr="00193C2A">
        <w:rPr>
          <w:rFonts w:ascii="Arial" w:hAnsi="Arial" w:cs="Arial"/>
        </w:rPr>
        <w:t xml:space="preserve"> la media dei coefficienti attribuiti discrezionalmente dai singoli commissari.</w:t>
      </w:r>
    </w:p>
    <w:p w14:paraId="73A795E4" w14:textId="1E2DD231" w:rsidR="00096C38" w:rsidRPr="00096C38" w:rsidRDefault="00096C38" w:rsidP="00096C38">
      <w:pPr>
        <w:spacing w:before="120" w:after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Per gli elementi di valutazione di tipo “tabellare” si procede all’indicazione della presenza, o dell’assenza, nell’offerta dell’elemento richiesto nel</w:t>
      </w:r>
      <w:r w:rsidR="0049091C">
        <w:rPr>
          <w:rFonts w:ascii="Arial" w:hAnsi="Arial" w:cs="Arial"/>
        </w:rPr>
        <w:t xml:space="preserve"> Disciplinare</w:t>
      </w:r>
      <w:r w:rsidRPr="00096C38">
        <w:rPr>
          <w:rFonts w:ascii="Arial" w:hAnsi="Arial" w:cs="Arial"/>
        </w:rPr>
        <w:t>.</w:t>
      </w:r>
    </w:p>
    <w:p w14:paraId="7F2E39F8" w14:textId="2C2305D0" w:rsidR="00096C38" w:rsidRPr="00096C38" w:rsidRDefault="00096C38" w:rsidP="00096C38">
      <w:pPr>
        <w:spacing w:before="120" w:after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 xml:space="preserve">Concluse le attività sopra indicate il foglio Excel procede al calcolo dei coefficienti definitivi secondo le regole indicate </w:t>
      </w:r>
      <w:r w:rsidR="00B22FA8">
        <w:rPr>
          <w:rFonts w:ascii="Arial" w:hAnsi="Arial" w:cs="Arial"/>
        </w:rPr>
        <w:t>nel</w:t>
      </w:r>
      <w:r w:rsidR="00E72F6E" w:rsidRPr="00C528FC">
        <w:rPr>
          <w:rFonts w:ascii="Arial" w:hAnsi="Arial" w:cs="Arial"/>
        </w:rPr>
        <w:t xml:space="preserve"> </w:t>
      </w:r>
      <w:r w:rsidR="00B22FA8">
        <w:rPr>
          <w:rFonts w:ascii="Arial" w:hAnsi="Arial" w:cs="Arial"/>
        </w:rPr>
        <w:t>D</w:t>
      </w:r>
      <w:r w:rsidR="00E72F6E" w:rsidRPr="00C528FC">
        <w:rPr>
          <w:rFonts w:ascii="Arial" w:hAnsi="Arial" w:cs="Arial"/>
        </w:rPr>
        <w:t>isciplinare di gara</w:t>
      </w:r>
      <w:r w:rsidRPr="00C528FC">
        <w:rPr>
          <w:rFonts w:ascii="Arial" w:hAnsi="Arial" w:cs="Arial"/>
        </w:rPr>
        <w:t xml:space="preserve"> e, infine</w:t>
      </w:r>
      <w:r w:rsidRPr="00096C38">
        <w:rPr>
          <w:rFonts w:ascii="Arial" w:hAnsi="Arial" w:cs="Arial"/>
        </w:rPr>
        <w:t>, al calcolo dei punteggi tecnici ottenuti da ciascun operatore economico concorrente applicando la seguente formula:</w:t>
      </w:r>
    </w:p>
    <w:p w14:paraId="2B72DFE6" w14:textId="77777777" w:rsidR="00096C38" w:rsidRPr="00096C38" w:rsidRDefault="00096C38" w:rsidP="00096C38">
      <w:pPr>
        <w:spacing w:before="120" w:line="280" w:lineRule="exact"/>
        <w:ind w:right="11"/>
        <w:jc w:val="both"/>
        <w:rPr>
          <w:rFonts w:ascii="Arial" w:hAnsi="Arial" w:cs="Arial"/>
          <w:b/>
        </w:rPr>
      </w:pPr>
      <w:proofErr w:type="spellStart"/>
      <w:r w:rsidRPr="00096C38">
        <w:rPr>
          <w:rFonts w:ascii="Arial" w:hAnsi="Arial" w:cs="Arial"/>
          <w:b/>
        </w:rPr>
        <w:lastRenderedPageBreak/>
        <w:t>PT</w:t>
      </w:r>
      <w:r w:rsidRPr="00096C38">
        <w:rPr>
          <w:rFonts w:ascii="Arial" w:eastAsia="Calibri" w:hAnsi="Arial" w:cs="Arial"/>
          <w:b/>
        </w:rPr>
        <w:t>i</w:t>
      </w:r>
      <w:proofErr w:type="spellEnd"/>
      <w:r w:rsidRPr="00096C38">
        <w:rPr>
          <w:rFonts w:ascii="Arial" w:hAnsi="Arial" w:cs="Arial"/>
          <w:b/>
        </w:rPr>
        <w:t xml:space="preserve"> = ∑n [</w:t>
      </w:r>
      <w:proofErr w:type="spellStart"/>
      <w:r w:rsidRPr="00096C38">
        <w:rPr>
          <w:rFonts w:ascii="Arial" w:hAnsi="Arial" w:cs="Arial"/>
          <w:b/>
        </w:rPr>
        <w:t>Pt</w:t>
      </w:r>
      <w:r w:rsidRPr="00096C38">
        <w:rPr>
          <w:rFonts w:ascii="Arial" w:eastAsia="Calibri" w:hAnsi="Arial" w:cs="Arial"/>
          <w:b/>
        </w:rPr>
        <w:t>n</w:t>
      </w:r>
      <w:proofErr w:type="spellEnd"/>
      <w:r w:rsidRPr="00096C38">
        <w:rPr>
          <w:rFonts w:ascii="Arial" w:hAnsi="Arial" w:cs="Arial"/>
          <w:b/>
        </w:rPr>
        <w:t xml:space="preserve"> * </w:t>
      </w:r>
      <w:proofErr w:type="spellStart"/>
      <w:r w:rsidRPr="00096C38">
        <w:rPr>
          <w:rFonts w:ascii="Arial" w:eastAsia="Calibri" w:hAnsi="Arial" w:cs="Arial"/>
          <w:b/>
        </w:rPr>
        <w:t>Cni</w:t>
      </w:r>
      <w:proofErr w:type="spellEnd"/>
      <w:r w:rsidRPr="00096C38">
        <w:rPr>
          <w:rFonts w:ascii="Arial" w:hAnsi="Arial" w:cs="Arial"/>
          <w:b/>
        </w:rPr>
        <w:t>]</w:t>
      </w:r>
    </w:p>
    <w:p w14:paraId="71043752" w14:textId="77777777" w:rsidR="00096C38" w:rsidRPr="00096C38" w:rsidRDefault="00096C38" w:rsidP="00096C38">
      <w:pPr>
        <w:spacing w:before="120" w:line="280" w:lineRule="exact"/>
        <w:ind w:right="11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dove</w:t>
      </w:r>
    </w:p>
    <w:p w14:paraId="49CB2A8B" w14:textId="77777777" w:rsidR="00096C38" w:rsidRPr="00096C38" w:rsidRDefault="00096C38" w:rsidP="00096C38">
      <w:pPr>
        <w:pStyle w:val="Paragrafoelenco"/>
        <w:numPr>
          <w:ilvl w:val="0"/>
          <w:numId w:val="8"/>
        </w:numPr>
        <w:spacing w:before="120" w:line="280" w:lineRule="exact"/>
        <w:ind w:right="11"/>
        <w:jc w:val="both"/>
        <w:rPr>
          <w:rFonts w:ascii="Arial" w:hAnsi="Arial" w:cs="Arial"/>
        </w:rPr>
      </w:pPr>
      <w:proofErr w:type="spellStart"/>
      <w:r w:rsidRPr="00096C38">
        <w:rPr>
          <w:rFonts w:ascii="Arial" w:hAnsi="Arial" w:cs="Arial"/>
          <w:b/>
        </w:rPr>
        <w:t>PTi</w:t>
      </w:r>
      <w:proofErr w:type="spellEnd"/>
      <w:r w:rsidRPr="00096C38">
        <w:rPr>
          <w:rFonts w:ascii="Arial" w:hAnsi="Arial" w:cs="Arial"/>
          <w:b/>
        </w:rPr>
        <w:t xml:space="preserve"> </w:t>
      </w:r>
      <w:r w:rsidRPr="00096C38">
        <w:rPr>
          <w:rFonts w:ascii="Arial" w:hAnsi="Arial" w:cs="Arial"/>
        </w:rPr>
        <w:t>= punteggio tecnico assegnato all’operatore economico concorrente i-esimo;</w:t>
      </w:r>
    </w:p>
    <w:p w14:paraId="122BE3C0" w14:textId="56A2D607" w:rsidR="00096C38" w:rsidRPr="00096C38" w:rsidRDefault="00096C38" w:rsidP="00096C38">
      <w:pPr>
        <w:pStyle w:val="Paragrafoelenco"/>
        <w:numPr>
          <w:ilvl w:val="0"/>
          <w:numId w:val="8"/>
        </w:numPr>
        <w:spacing w:before="120" w:line="280" w:lineRule="exact"/>
        <w:ind w:left="697" w:right="11" w:hanging="340"/>
        <w:jc w:val="both"/>
        <w:rPr>
          <w:rFonts w:ascii="Arial" w:hAnsi="Arial" w:cs="Arial"/>
        </w:rPr>
      </w:pPr>
      <w:r w:rsidRPr="00096C38">
        <w:rPr>
          <w:rFonts w:ascii="Arial" w:hAnsi="Arial" w:cs="Arial"/>
          <w:b/>
        </w:rPr>
        <w:t>n</w:t>
      </w:r>
      <w:r w:rsidRPr="00096C38">
        <w:rPr>
          <w:rFonts w:ascii="Arial" w:hAnsi="Arial" w:cs="Arial"/>
        </w:rPr>
        <w:t xml:space="preserve"> = numero totale dei criteri di valutazione di tipo “qualitativo”;</w:t>
      </w:r>
    </w:p>
    <w:p w14:paraId="38CCFAA4" w14:textId="77777777" w:rsidR="00096C38" w:rsidRPr="00096C38" w:rsidRDefault="00096C38" w:rsidP="00096C38">
      <w:pPr>
        <w:pStyle w:val="Paragrafoelenco"/>
        <w:numPr>
          <w:ilvl w:val="0"/>
          <w:numId w:val="8"/>
        </w:numPr>
        <w:spacing w:before="120" w:line="280" w:lineRule="exact"/>
        <w:ind w:right="11"/>
        <w:jc w:val="both"/>
        <w:rPr>
          <w:rFonts w:ascii="Arial" w:hAnsi="Arial" w:cs="Arial"/>
        </w:rPr>
      </w:pPr>
      <w:proofErr w:type="spellStart"/>
      <w:r w:rsidRPr="00096C38">
        <w:rPr>
          <w:rFonts w:ascii="Arial" w:hAnsi="Arial" w:cs="Arial"/>
          <w:b/>
        </w:rPr>
        <w:t>Ptn</w:t>
      </w:r>
      <w:proofErr w:type="spellEnd"/>
      <w:r w:rsidRPr="00096C38">
        <w:rPr>
          <w:rFonts w:ascii="Arial" w:hAnsi="Arial" w:cs="Arial"/>
        </w:rPr>
        <w:t xml:space="preserve"> = punteggio tecnico attribuito al criterio di valutazione n-esimo;</w:t>
      </w:r>
    </w:p>
    <w:p w14:paraId="2AB840C4" w14:textId="77777777" w:rsidR="00096C38" w:rsidRPr="00096C38" w:rsidRDefault="00096C38" w:rsidP="00096C38">
      <w:pPr>
        <w:pStyle w:val="Paragrafoelenco"/>
        <w:numPr>
          <w:ilvl w:val="0"/>
          <w:numId w:val="8"/>
        </w:numPr>
        <w:spacing w:before="120" w:line="280" w:lineRule="exact"/>
        <w:ind w:right="11"/>
        <w:jc w:val="both"/>
        <w:rPr>
          <w:rFonts w:ascii="Arial" w:hAnsi="Arial" w:cs="Arial"/>
        </w:rPr>
      </w:pPr>
      <w:proofErr w:type="spellStart"/>
      <w:r w:rsidRPr="00096C38">
        <w:rPr>
          <w:rFonts w:ascii="Arial" w:hAnsi="Arial" w:cs="Arial"/>
          <w:b/>
        </w:rPr>
        <w:t>Cni</w:t>
      </w:r>
      <w:proofErr w:type="spellEnd"/>
      <w:r w:rsidRPr="00096C38">
        <w:rPr>
          <w:rFonts w:ascii="Arial" w:hAnsi="Arial" w:cs="Arial"/>
        </w:rPr>
        <w:t xml:space="preserve"> = coefficiente della prestazione dell’offerta dell’operatore economico concorrente i-esimo rispetto al criterio di valutazione n-esimo variabile tra zero e uno;</w:t>
      </w:r>
    </w:p>
    <w:p w14:paraId="79997B36" w14:textId="77777777" w:rsidR="00096C38" w:rsidRPr="00096C38" w:rsidRDefault="00096C38" w:rsidP="00096C38">
      <w:pPr>
        <w:pStyle w:val="Paragrafoelenco"/>
        <w:numPr>
          <w:ilvl w:val="0"/>
          <w:numId w:val="8"/>
        </w:numPr>
        <w:spacing w:before="120" w:line="280" w:lineRule="exact"/>
        <w:ind w:left="697" w:right="11" w:hanging="340"/>
        <w:jc w:val="both"/>
        <w:rPr>
          <w:rFonts w:ascii="Arial" w:hAnsi="Arial" w:cs="Arial"/>
        </w:rPr>
      </w:pPr>
      <w:proofErr w:type="spellStart"/>
      <w:r w:rsidRPr="00096C38">
        <w:rPr>
          <w:rFonts w:ascii="Arial" w:hAnsi="Arial" w:cs="Arial"/>
          <w:b/>
        </w:rPr>
        <w:t>Σn</w:t>
      </w:r>
      <w:proofErr w:type="spellEnd"/>
      <w:r w:rsidRPr="00096C38">
        <w:rPr>
          <w:rFonts w:ascii="Arial" w:hAnsi="Arial" w:cs="Arial"/>
        </w:rPr>
        <w:t xml:space="preserve"> = sommatoria.</w:t>
      </w:r>
    </w:p>
    <w:p w14:paraId="21E0B46B" w14:textId="77777777" w:rsidR="00096C38" w:rsidRPr="00096C38" w:rsidRDefault="00096C38" w:rsidP="00096C38">
      <w:pPr>
        <w:spacing w:before="120" w:after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Si riscontra quanto segue: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184"/>
        <w:gridCol w:w="3222"/>
        <w:gridCol w:w="3222"/>
      </w:tblGrid>
      <w:tr w:rsidR="00B22FA8" w:rsidRPr="00892F3F" w14:paraId="6CB0FCAD" w14:textId="51E69518" w:rsidTr="00B22FA8">
        <w:tc>
          <w:tcPr>
            <w:tcW w:w="1654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762691" w14:textId="77777777" w:rsidR="00B22FA8" w:rsidRPr="00892F3F" w:rsidRDefault="00B22FA8" w:rsidP="00B22FA8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892F3F">
              <w:rPr>
                <w:rFonts w:ascii="Arial" w:hAnsi="Arial" w:cs="Arial"/>
                <w:b/>
                <w:bCs/>
              </w:rPr>
              <w:t>Ragione Sociale</w:t>
            </w:r>
          </w:p>
        </w:tc>
        <w:tc>
          <w:tcPr>
            <w:tcW w:w="1673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B25D46" w14:textId="74961091" w:rsidR="00B22FA8" w:rsidRPr="00892F3F" w:rsidRDefault="00B22FA8" w:rsidP="00B22FA8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892F3F">
              <w:rPr>
                <w:rFonts w:ascii="Arial" w:hAnsi="Arial" w:cs="Arial"/>
                <w:b/>
                <w:bCs/>
              </w:rPr>
              <w:t xml:space="preserve">Punteggio tecnico complessivo T + Q + </w:t>
            </w:r>
            <w:r>
              <w:rPr>
                <w:rFonts w:ascii="Arial" w:hAnsi="Arial" w:cs="Arial"/>
                <w:b/>
                <w:bCs/>
              </w:rPr>
              <w:t>D</w:t>
            </w:r>
          </w:p>
        </w:tc>
        <w:tc>
          <w:tcPr>
            <w:tcW w:w="1673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F28FD0" w14:textId="30660E81" w:rsidR="00B22FA8" w:rsidRPr="00892F3F" w:rsidRDefault="00B22FA8" w:rsidP="00B22FA8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Classifica</w:t>
            </w:r>
          </w:p>
        </w:tc>
      </w:tr>
      <w:tr w:rsidR="00B22FA8" w:rsidRPr="00892F3F" w14:paraId="0D21D482" w14:textId="1583ED17" w:rsidTr="00B22FA8">
        <w:tc>
          <w:tcPr>
            <w:tcW w:w="1654" w:type="pct"/>
            <w:vAlign w:val="center"/>
          </w:tcPr>
          <w:p w14:paraId="5CDA662B" w14:textId="7BD25082" w:rsidR="00B22FA8" w:rsidRPr="00892F3F" w:rsidRDefault="00B22FA8" w:rsidP="00B22FA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22FA8">
              <w:rPr>
                <w:rFonts w:ascii="Arial" w:hAnsi="Arial" w:cs="Arial"/>
              </w:rPr>
              <w:t>Extra SRL</w:t>
            </w:r>
          </w:p>
        </w:tc>
        <w:tc>
          <w:tcPr>
            <w:tcW w:w="1673" w:type="pct"/>
            <w:vAlign w:val="center"/>
          </w:tcPr>
          <w:p w14:paraId="418E5A0F" w14:textId="70E2F942" w:rsidR="00B22FA8" w:rsidRPr="00892F3F" w:rsidRDefault="00B22FA8" w:rsidP="00B22FA8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1673" w:type="pct"/>
            <w:vAlign w:val="center"/>
          </w:tcPr>
          <w:p w14:paraId="012B4C9F" w14:textId="4E814001" w:rsidR="00B22FA8" w:rsidRPr="00892F3F" w:rsidRDefault="00B22FA8" w:rsidP="00B22FA8">
            <w:pPr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B22FA8">
              <w:rPr>
                <w:rFonts w:ascii="Arial" w:hAnsi="Arial" w:cs="Arial"/>
              </w:rPr>
              <w:t>1</w:t>
            </w:r>
          </w:p>
        </w:tc>
      </w:tr>
      <w:tr w:rsidR="00B22FA8" w:rsidRPr="00892F3F" w14:paraId="1A508CFD" w14:textId="75272B40" w:rsidTr="00B22FA8">
        <w:tc>
          <w:tcPr>
            <w:tcW w:w="1654" w:type="pct"/>
            <w:vAlign w:val="center"/>
          </w:tcPr>
          <w:p w14:paraId="65E237A5" w14:textId="1FC1437A" w:rsidR="00B22FA8" w:rsidRPr="00892F3F" w:rsidRDefault="00B22FA8" w:rsidP="00B22FA8">
            <w:pPr>
              <w:spacing w:before="120" w:after="120"/>
              <w:jc w:val="center"/>
              <w:rPr>
                <w:rFonts w:ascii="Arial" w:hAnsi="Arial" w:cs="Arial"/>
              </w:rPr>
            </w:pPr>
            <w:proofErr w:type="spellStart"/>
            <w:r w:rsidRPr="00B22FA8">
              <w:rPr>
                <w:rFonts w:ascii="Arial" w:hAnsi="Arial" w:cs="Arial"/>
              </w:rPr>
              <w:t>Wakala</w:t>
            </w:r>
            <w:proofErr w:type="spellEnd"/>
            <w:r w:rsidRPr="00B22FA8">
              <w:rPr>
                <w:rFonts w:ascii="Arial" w:hAnsi="Arial" w:cs="Arial"/>
              </w:rPr>
              <w:t xml:space="preserve"> SRL</w:t>
            </w:r>
          </w:p>
        </w:tc>
        <w:tc>
          <w:tcPr>
            <w:tcW w:w="1673" w:type="pct"/>
            <w:vAlign w:val="center"/>
          </w:tcPr>
          <w:p w14:paraId="327DAC87" w14:textId="7698DF66" w:rsidR="00B22FA8" w:rsidRPr="00892F3F" w:rsidRDefault="00B22FA8" w:rsidP="00B22FA8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43,91</w:t>
            </w:r>
          </w:p>
        </w:tc>
        <w:tc>
          <w:tcPr>
            <w:tcW w:w="1673" w:type="pct"/>
            <w:vAlign w:val="center"/>
          </w:tcPr>
          <w:p w14:paraId="7AB33EFE" w14:textId="54465365" w:rsidR="00B22FA8" w:rsidRPr="00B22FA8" w:rsidRDefault="00B22FA8" w:rsidP="00B22FA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22FA8">
              <w:rPr>
                <w:rFonts w:ascii="Arial" w:hAnsi="Arial" w:cs="Arial"/>
              </w:rPr>
              <w:t>2</w:t>
            </w:r>
          </w:p>
        </w:tc>
      </w:tr>
      <w:tr w:rsidR="00B22FA8" w:rsidRPr="00892F3F" w14:paraId="21B65579" w14:textId="49848EAF" w:rsidTr="00B22FA8">
        <w:tc>
          <w:tcPr>
            <w:tcW w:w="1654" w:type="pct"/>
            <w:tcBorders>
              <w:bottom w:val="single" w:sz="4" w:space="0" w:color="auto"/>
            </w:tcBorders>
            <w:vAlign w:val="center"/>
          </w:tcPr>
          <w:p w14:paraId="1F3D8680" w14:textId="64CDAC8E" w:rsidR="00B22FA8" w:rsidRPr="00892F3F" w:rsidRDefault="00B22FA8" w:rsidP="00B22FA8">
            <w:pPr>
              <w:spacing w:before="120" w:after="120"/>
              <w:jc w:val="center"/>
              <w:rPr>
                <w:rFonts w:ascii="Arial" w:hAnsi="Arial" w:cs="Arial"/>
              </w:rPr>
            </w:pPr>
            <w:proofErr w:type="spellStart"/>
            <w:r w:rsidRPr="00B22FA8">
              <w:rPr>
                <w:rFonts w:ascii="Arial" w:hAnsi="Arial" w:cs="Arial"/>
              </w:rPr>
              <w:t>Laborability</w:t>
            </w:r>
            <w:proofErr w:type="spellEnd"/>
            <w:r w:rsidRPr="00B22FA8">
              <w:rPr>
                <w:rFonts w:ascii="Arial" w:hAnsi="Arial" w:cs="Arial"/>
              </w:rPr>
              <w:t xml:space="preserve"> SRL</w:t>
            </w:r>
          </w:p>
        </w:tc>
        <w:tc>
          <w:tcPr>
            <w:tcW w:w="1673" w:type="pct"/>
            <w:tcBorders>
              <w:bottom w:val="single" w:sz="4" w:space="0" w:color="auto"/>
            </w:tcBorders>
            <w:vAlign w:val="center"/>
          </w:tcPr>
          <w:p w14:paraId="165DA602" w14:textId="3E6F1AE3" w:rsidR="00B22FA8" w:rsidRPr="00892F3F" w:rsidRDefault="00B22FA8" w:rsidP="00B22FA8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28,63</w:t>
            </w:r>
          </w:p>
        </w:tc>
        <w:tc>
          <w:tcPr>
            <w:tcW w:w="1673" w:type="pct"/>
            <w:tcBorders>
              <w:bottom w:val="single" w:sz="4" w:space="0" w:color="auto"/>
            </w:tcBorders>
            <w:vAlign w:val="center"/>
          </w:tcPr>
          <w:p w14:paraId="7D62A583" w14:textId="47675B65" w:rsidR="00B22FA8" w:rsidRPr="00B22FA8" w:rsidRDefault="00B22FA8" w:rsidP="00B22FA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22FA8">
              <w:rPr>
                <w:rFonts w:ascii="Arial" w:hAnsi="Arial" w:cs="Arial"/>
              </w:rPr>
              <w:t>3</w:t>
            </w:r>
          </w:p>
        </w:tc>
      </w:tr>
    </w:tbl>
    <w:p w14:paraId="4E927D48" w14:textId="77777777" w:rsidR="0005372C" w:rsidRPr="00892F3F" w:rsidRDefault="0005372C" w:rsidP="0005372C">
      <w:pPr>
        <w:spacing w:before="120" w:line="280" w:lineRule="exact"/>
        <w:ind w:right="11"/>
        <w:jc w:val="both"/>
        <w:rPr>
          <w:rFonts w:ascii="Arial" w:hAnsi="Arial" w:cs="Arial"/>
        </w:rPr>
      </w:pPr>
      <w:bookmarkStart w:id="1" w:name="_Toc380501880"/>
      <w:bookmarkStart w:id="2" w:name="_Toc391035993"/>
      <w:bookmarkStart w:id="3" w:name="_Toc391036066"/>
      <w:bookmarkStart w:id="4" w:name="_Toc392577507"/>
      <w:bookmarkStart w:id="5" w:name="_Toc393110574"/>
      <w:bookmarkStart w:id="6" w:name="_Toc393112138"/>
      <w:bookmarkStart w:id="7" w:name="_Toc393187855"/>
      <w:bookmarkStart w:id="8" w:name="_Toc393272611"/>
      <w:bookmarkStart w:id="9" w:name="_Toc393272669"/>
      <w:bookmarkStart w:id="10" w:name="_Toc393283185"/>
      <w:bookmarkStart w:id="11" w:name="_Toc393700844"/>
      <w:bookmarkStart w:id="12" w:name="_Toc393706917"/>
      <w:bookmarkStart w:id="13" w:name="_Toc397346832"/>
      <w:bookmarkStart w:id="14" w:name="_Toc397422873"/>
      <w:bookmarkStart w:id="15" w:name="_Toc403471280"/>
      <w:bookmarkStart w:id="16" w:name="_Toc406058388"/>
      <w:bookmarkStart w:id="17" w:name="_Toc406754189"/>
      <w:bookmarkStart w:id="18" w:name="_Toc416423372"/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p w14:paraId="0B2E771A" w14:textId="43F6D1AA" w:rsidR="00096C38" w:rsidRPr="00096C38" w:rsidRDefault="00096C38" w:rsidP="00096C38">
      <w:pPr>
        <w:spacing w:before="120" w:after="120"/>
        <w:jc w:val="both"/>
        <w:rPr>
          <w:rFonts w:ascii="Arial" w:hAnsi="Arial" w:cs="Arial"/>
        </w:rPr>
      </w:pPr>
      <w:r w:rsidRPr="00B22FA8">
        <w:rPr>
          <w:rFonts w:ascii="Arial" w:hAnsi="Arial" w:cs="Arial"/>
        </w:rPr>
        <w:t xml:space="preserve">Terminate le operazioni di cui sopra il Presidente della Commissione giudicatrice dichiara conclusa la seduta alle ore </w:t>
      </w:r>
      <w:r w:rsidR="00B22FA8" w:rsidRPr="00B22FA8">
        <w:rPr>
          <w:rFonts w:ascii="Arial" w:hAnsi="Arial" w:cs="Arial"/>
        </w:rPr>
        <w:t>12</w:t>
      </w:r>
      <w:r w:rsidR="0005372C" w:rsidRPr="00B22FA8">
        <w:rPr>
          <w:rFonts w:ascii="Arial" w:hAnsi="Arial" w:cs="Arial"/>
        </w:rPr>
        <w:t>:</w:t>
      </w:r>
      <w:r w:rsidR="00B22FA8" w:rsidRPr="00B22FA8">
        <w:rPr>
          <w:rFonts w:ascii="Arial" w:hAnsi="Arial" w:cs="Arial"/>
        </w:rPr>
        <w:t>30.</w:t>
      </w:r>
    </w:p>
    <w:p w14:paraId="109BC670" w14:textId="77777777" w:rsidR="00096C38" w:rsidRPr="00096C38" w:rsidRDefault="00096C38" w:rsidP="00096C38">
      <w:pPr>
        <w:spacing w:before="120"/>
        <w:ind w:right="-1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Di quanto sopra, è redatto il presente verbale, che viene sottoscritto da ciascun Componente della Commissione giudicatrice.</w:t>
      </w:r>
    </w:p>
    <w:p w14:paraId="43186DAF" w14:textId="77777777" w:rsidR="00096C38" w:rsidRPr="00096C38" w:rsidRDefault="00096C38" w:rsidP="00096C38">
      <w:pPr>
        <w:spacing w:before="120"/>
        <w:jc w:val="both"/>
        <w:rPr>
          <w:rFonts w:ascii="Arial" w:hAnsi="Arial" w:cs="Arial"/>
        </w:rPr>
      </w:pPr>
    </w:p>
    <w:p w14:paraId="1B34B8DB" w14:textId="03B28114" w:rsidR="00096C38" w:rsidRPr="00096C38" w:rsidRDefault="00096C38" w:rsidP="00096C38">
      <w:pPr>
        <w:spacing w:before="120"/>
        <w:ind w:right="-1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 xml:space="preserve">Roma, </w:t>
      </w:r>
      <w:r w:rsidR="00B22FA8">
        <w:rPr>
          <w:rFonts w:ascii="Arial" w:hAnsi="Arial" w:cs="Arial"/>
        </w:rPr>
        <w:t>17 giugno 2024</w:t>
      </w:r>
    </w:p>
    <w:p w14:paraId="50A45AB6" w14:textId="77777777" w:rsidR="00096C38" w:rsidRPr="00096C38" w:rsidRDefault="00096C38" w:rsidP="00096C38">
      <w:pPr>
        <w:spacing w:before="120"/>
        <w:jc w:val="both"/>
        <w:rPr>
          <w:rFonts w:ascii="Arial" w:hAnsi="Arial" w:cs="Arial"/>
        </w:rPr>
      </w:pPr>
    </w:p>
    <w:tbl>
      <w:tblPr>
        <w:tblStyle w:val="Grigliatabella"/>
        <w:tblW w:w="931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5"/>
        <w:gridCol w:w="5256"/>
      </w:tblGrid>
      <w:tr w:rsidR="00096C38" w:rsidRPr="00096C38" w14:paraId="063F5E7E" w14:textId="77777777" w:rsidTr="00096C38">
        <w:trPr>
          <w:trHeight w:val="702"/>
        </w:trPr>
        <w:tc>
          <w:tcPr>
            <w:tcW w:w="4055" w:type="dxa"/>
          </w:tcPr>
          <w:p w14:paraId="4C38D7F3" w14:textId="0055A0FD" w:rsidR="00096C38" w:rsidRPr="00892F3F" w:rsidRDefault="00B22FA8" w:rsidP="00096C38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22FA8">
              <w:rPr>
                <w:rFonts w:ascii="Arial" w:hAnsi="Arial" w:cs="Arial"/>
                <w:sz w:val="20"/>
              </w:rPr>
              <w:t>Stefano Portavia</w:t>
            </w:r>
          </w:p>
        </w:tc>
        <w:tc>
          <w:tcPr>
            <w:tcW w:w="5256" w:type="dxa"/>
          </w:tcPr>
          <w:p w14:paraId="3BC16B55" w14:textId="77777777" w:rsidR="00096C38" w:rsidRPr="00B22FA8" w:rsidRDefault="00096C38" w:rsidP="00096C38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B22FA8">
              <w:rPr>
                <w:rFonts w:ascii="Arial" w:hAnsi="Arial" w:cs="Arial"/>
                <w:sz w:val="20"/>
              </w:rPr>
              <w:t>_______________________________</w:t>
            </w:r>
          </w:p>
        </w:tc>
      </w:tr>
      <w:tr w:rsidR="00096C38" w:rsidRPr="00096C38" w14:paraId="31A12956" w14:textId="77777777" w:rsidTr="00096C38">
        <w:trPr>
          <w:trHeight w:val="709"/>
        </w:trPr>
        <w:tc>
          <w:tcPr>
            <w:tcW w:w="4055" w:type="dxa"/>
          </w:tcPr>
          <w:p w14:paraId="4818CD9B" w14:textId="03B6AF18" w:rsidR="00096C38" w:rsidRPr="00B22FA8" w:rsidRDefault="00B22FA8" w:rsidP="00096C38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B22FA8">
              <w:rPr>
                <w:rFonts w:ascii="Arial" w:hAnsi="Arial" w:cs="Arial"/>
                <w:sz w:val="20"/>
              </w:rPr>
              <w:t>Gabriele Mannucci</w:t>
            </w:r>
          </w:p>
        </w:tc>
        <w:tc>
          <w:tcPr>
            <w:tcW w:w="5256" w:type="dxa"/>
          </w:tcPr>
          <w:p w14:paraId="7A94983C" w14:textId="77777777" w:rsidR="00096C38" w:rsidRPr="00B22FA8" w:rsidRDefault="00096C38" w:rsidP="00096C38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B22FA8">
              <w:rPr>
                <w:rFonts w:ascii="Arial" w:hAnsi="Arial" w:cs="Arial"/>
                <w:sz w:val="20"/>
              </w:rPr>
              <w:t>_______________________________</w:t>
            </w:r>
          </w:p>
        </w:tc>
      </w:tr>
      <w:tr w:rsidR="00096C38" w:rsidRPr="00096C38" w14:paraId="71AF2B1C" w14:textId="77777777" w:rsidTr="00096C38">
        <w:trPr>
          <w:trHeight w:val="756"/>
        </w:trPr>
        <w:tc>
          <w:tcPr>
            <w:tcW w:w="4055" w:type="dxa"/>
          </w:tcPr>
          <w:p w14:paraId="0EBBA5AE" w14:textId="4E95DA80" w:rsidR="00096C38" w:rsidRPr="00B22FA8" w:rsidRDefault="00B22FA8" w:rsidP="00096C38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B22FA8">
              <w:rPr>
                <w:rFonts w:ascii="Arial" w:hAnsi="Arial" w:cs="Arial"/>
                <w:sz w:val="20"/>
              </w:rPr>
              <w:t>Alessio Palumbo</w:t>
            </w:r>
          </w:p>
        </w:tc>
        <w:tc>
          <w:tcPr>
            <w:tcW w:w="5256" w:type="dxa"/>
          </w:tcPr>
          <w:p w14:paraId="4FCFCB18" w14:textId="77777777" w:rsidR="00096C38" w:rsidRPr="00B22FA8" w:rsidRDefault="00096C38" w:rsidP="00096C38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B22FA8">
              <w:rPr>
                <w:rFonts w:ascii="Arial" w:hAnsi="Arial" w:cs="Arial"/>
                <w:sz w:val="20"/>
              </w:rPr>
              <w:t>_______________________________</w:t>
            </w:r>
          </w:p>
        </w:tc>
      </w:tr>
    </w:tbl>
    <w:p w14:paraId="2902768E" w14:textId="5AB06A02" w:rsidR="00096C38" w:rsidRPr="00096C38" w:rsidRDefault="00096C38" w:rsidP="00096C38">
      <w:pPr>
        <w:rPr>
          <w:rFonts w:ascii="Arial" w:hAnsi="Arial" w:cs="Arial"/>
        </w:rPr>
      </w:pPr>
    </w:p>
    <w:sectPr w:rsidR="00096C38" w:rsidRPr="00096C38" w:rsidSect="00CF3A7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10" w:right="1134" w:bottom="1134" w:left="1134" w:header="720" w:footer="55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A88C95" w14:textId="77777777" w:rsidR="00A57923" w:rsidRDefault="00A57923">
      <w:r>
        <w:separator/>
      </w:r>
    </w:p>
  </w:endnote>
  <w:endnote w:type="continuationSeparator" w:id="0">
    <w:p w14:paraId="223EDF67" w14:textId="77777777" w:rsidR="00A57923" w:rsidRDefault="00A57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 Pro">
    <w:charset w:val="00"/>
    <w:family w:val="swiss"/>
    <w:pitch w:val="variable"/>
    <w:sig w:usb0="80000287" w:usb1="0000004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Aster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37B99" w14:textId="77777777" w:rsidR="000D010A" w:rsidRDefault="000D010A" w:rsidP="0015406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E197419" w14:textId="77777777" w:rsidR="000D010A" w:rsidRDefault="000D010A" w:rsidP="00F84F5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D7110" w14:textId="20613E30" w:rsidR="000D010A" w:rsidRPr="00C91087" w:rsidRDefault="000D010A" w:rsidP="0015406B">
    <w:pPr>
      <w:pStyle w:val="Pidipagina"/>
      <w:framePr w:wrap="around" w:vAnchor="text" w:hAnchor="margin" w:xAlign="right" w:y="1"/>
      <w:rPr>
        <w:rStyle w:val="Numeropagina"/>
        <w:rFonts w:ascii="Arial" w:hAnsi="Arial" w:cs="Arial"/>
        <w:sz w:val="18"/>
        <w:szCs w:val="18"/>
      </w:rPr>
    </w:pPr>
    <w:r w:rsidRPr="00C91087">
      <w:rPr>
        <w:rStyle w:val="Numeropagina"/>
        <w:rFonts w:ascii="Arial" w:hAnsi="Arial" w:cs="Arial"/>
        <w:sz w:val="18"/>
        <w:szCs w:val="18"/>
      </w:rPr>
      <w:fldChar w:fldCharType="begin"/>
    </w:r>
    <w:r w:rsidRPr="00C91087">
      <w:rPr>
        <w:rStyle w:val="Numeropagina"/>
        <w:rFonts w:ascii="Arial" w:hAnsi="Arial" w:cs="Arial"/>
        <w:sz w:val="18"/>
        <w:szCs w:val="18"/>
      </w:rPr>
      <w:instrText xml:space="preserve">PAGE  </w:instrText>
    </w:r>
    <w:r w:rsidRPr="00C91087">
      <w:rPr>
        <w:rStyle w:val="Numeropagina"/>
        <w:rFonts w:ascii="Arial" w:hAnsi="Arial" w:cs="Arial"/>
        <w:sz w:val="18"/>
        <w:szCs w:val="18"/>
      </w:rPr>
      <w:fldChar w:fldCharType="separate"/>
    </w:r>
    <w:r w:rsidRPr="00C91087">
      <w:rPr>
        <w:rStyle w:val="Numeropagina"/>
        <w:rFonts w:ascii="Arial" w:hAnsi="Arial" w:cs="Arial"/>
        <w:noProof/>
        <w:sz w:val="18"/>
        <w:szCs w:val="18"/>
      </w:rPr>
      <w:t>2</w:t>
    </w:r>
    <w:r w:rsidRPr="00C91087">
      <w:rPr>
        <w:rStyle w:val="Numeropagina"/>
        <w:rFonts w:ascii="Arial" w:hAnsi="Arial" w:cs="Arial"/>
        <w:sz w:val="18"/>
        <w:szCs w:val="18"/>
      </w:rPr>
      <w:fldChar w:fldCharType="end"/>
    </w:r>
    <w:r>
      <w:rPr>
        <w:rStyle w:val="Numeropagina"/>
        <w:rFonts w:ascii="Arial" w:hAnsi="Arial" w:cs="Arial"/>
        <w:sz w:val="18"/>
        <w:szCs w:val="18"/>
      </w:rPr>
      <w:t xml:space="preserve"> </w:t>
    </w:r>
  </w:p>
  <w:p w14:paraId="05F7356D" w14:textId="77777777" w:rsidR="000D010A" w:rsidRDefault="000D010A" w:rsidP="00DD6736">
    <w:pPr>
      <w:spacing w:line="18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C0B82" w14:textId="77777777" w:rsidR="000D010A" w:rsidRPr="00CA0AD3" w:rsidRDefault="000D010A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>Sport e salute S.p.A.</w:t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</w:p>
  <w:p w14:paraId="11A24D2D" w14:textId="77777777" w:rsidR="000D010A" w:rsidRPr="00CA0AD3" w:rsidRDefault="000D010A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>Sede legale: 00135 Roma, Largo Lauro de Bosis, 15</w:t>
    </w:r>
  </w:p>
  <w:p w14:paraId="1A776DC0" w14:textId="77777777" w:rsidR="000D010A" w:rsidRPr="00CA0AD3" w:rsidRDefault="000D010A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 xml:space="preserve">Telefono +39 06.36851 </w:t>
    </w:r>
  </w:p>
  <w:p w14:paraId="72BA0D47" w14:textId="77777777" w:rsidR="000D010A" w:rsidRPr="00CA0AD3" w:rsidRDefault="000D010A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 xml:space="preserve">C.F. P.IVA e </w:t>
    </w:r>
    <w:proofErr w:type="spellStart"/>
    <w:r w:rsidRPr="00CA0AD3">
      <w:rPr>
        <w:rFonts w:ascii="Calibri" w:hAnsi="Calibri" w:cs="Calibri"/>
        <w:color w:val="182949"/>
        <w:sz w:val="14"/>
        <w:szCs w:val="14"/>
      </w:rPr>
      <w:t>Iscr</w:t>
    </w:r>
    <w:proofErr w:type="spellEnd"/>
    <w:r w:rsidRPr="00CA0AD3">
      <w:rPr>
        <w:rFonts w:ascii="Calibri" w:hAnsi="Calibri" w:cs="Calibri"/>
        <w:color w:val="182949"/>
        <w:sz w:val="14"/>
        <w:szCs w:val="14"/>
      </w:rPr>
      <w:t>. Reg. Imprese di Roma 07207761003</w:t>
    </w:r>
  </w:p>
  <w:p w14:paraId="669C5547" w14:textId="77777777" w:rsidR="000D010A" w:rsidRPr="00CA0AD3" w:rsidRDefault="000D010A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 xml:space="preserve">Capitale sociale € 1.000.000  </w:t>
    </w:r>
  </w:p>
  <w:p w14:paraId="168061A2" w14:textId="77777777" w:rsidR="000D010A" w:rsidRPr="00CA0AD3" w:rsidRDefault="000D010A" w:rsidP="00CA0AD3">
    <w:pPr>
      <w:spacing w:line="180" w:lineRule="exact"/>
      <w:rPr>
        <w:rFonts w:ascii="Calibri" w:hAnsi="Calibri"/>
        <w:sz w:val="22"/>
        <w:szCs w:val="22"/>
        <w:lang w:eastAsia="en-US"/>
      </w:rPr>
    </w:pPr>
    <w:r w:rsidRPr="00CA0AD3">
      <w:rPr>
        <w:rFonts w:ascii="Calibri" w:hAnsi="Calibri" w:cs="Calibri"/>
        <w:color w:val="182949"/>
        <w:sz w:val="14"/>
        <w:szCs w:val="14"/>
        <w:lang w:eastAsia="en-US"/>
      </w:rPr>
      <w:t>Società per azioni con socio unico</w:t>
    </w:r>
  </w:p>
  <w:p w14:paraId="562E3959" w14:textId="77777777" w:rsidR="000D010A" w:rsidRDefault="000D010A" w:rsidP="00CA0AD3">
    <w:pPr>
      <w:spacing w:line="18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F39E16" w14:textId="77777777" w:rsidR="00A57923" w:rsidRDefault="00A57923">
      <w:r>
        <w:separator/>
      </w:r>
    </w:p>
  </w:footnote>
  <w:footnote w:type="continuationSeparator" w:id="0">
    <w:p w14:paraId="39EBF04D" w14:textId="77777777" w:rsidR="00A57923" w:rsidRDefault="00A579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F8D5F" w14:textId="5550631F" w:rsidR="000D010A" w:rsidRDefault="000D010A" w:rsidP="007B69F7">
    <w:pPr>
      <w:pStyle w:val="Intestazione"/>
      <w:tabs>
        <w:tab w:val="clear" w:pos="4819"/>
        <w:tab w:val="clear" w:pos="9638"/>
        <w:tab w:val="left" w:pos="3740"/>
      </w:tabs>
    </w:pPr>
    <w:r>
      <w:rPr>
        <w:noProof/>
        <w:sz w:val="2"/>
        <w:szCs w:val="2"/>
      </w:rPr>
      <w:drawing>
        <wp:inline distT="0" distB="0" distL="0" distR="0" wp14:anchorId="07F7810B" wp14:editId="3D1E423C">
          <wp:extent cx="1043940" cy="355812"/>
          <wp:effectExtent l="0" t="0" r="3810" b="635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40" cy="368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557F337A" w14:textId="77777777" w:rsidR="000D010A" w:rsidRDefault="000D010A" w:rsidP="007B69F7">
    <w:pPr>
      <w:pStyle w:val="Intestazione"/>
      <w:tabs>
        <w:tab w:val="clear" w:pos="4819"/>
        <w:tab w:val="clear" w:pos="9638"/>
        <w:tab w:val="left" w:pos="374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BCCE5" w14:textId="06742B48" w:rsidR="000D010A" w:rsidRDefault="000D010A">
    <w:pPr>
      <w:pStyle w:val="Intestazione"/>
    </w:pPr>
    <w:r>
      <w:rPr>
        <w:noProof/>
        <w:sz w:val="2"/>
        <w:szCs w:val="2"/>
      </w:rPr>
      <w:drawing>
        <wp:inline distT="0" distB="0" distL="0" distR="0" wp14:anchorId="31AD22ED" wp14:editId="5A21B9A9">
          <wp:extent cx="1043940" cy="355812"/>
          <wp:effectExtent l="0" t="0" r="3810" b="635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40" cy="368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201415" w14:textId="77777777" w:rsidR="000D010A" w:rsidRDefault="000D010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B6C01"/>
    <w:multiLevelType w:val="hybridMultilevel"/>
    <w:tmpl w:val="745EBF90"/>
    <w:lvl w:ilvl="0" w:tplc="F938630A">
      <w:numFmt w:val="bullet"/>
      <w:lvlText w:val="-"/>
      <w:lvlJc w:val="left"/>
      <w:pPr>
        <w:ind w:left="1440" w:hanging="360"/>
      </w:pPr>
      <w:rPr>
        <w:rFonts w:ascii="Verdana Pro" w:eastAsia="Times New Roman" w:hAnsi="Verdana Pro" w:cs="Tahoma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2A7429"/>
    <w:multiLevelType w:val="hybridMultilevel"/>
    <w:tmpl w:val="FDA683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7811C9"/>
    <w:multiLevelType w:val="hybridMultilevel"/>
    <w:tmpl w:val="ED7AFD5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79480B"/>
    <w:multiLevelType w:val="hybridMultilevel"/>
    <w:tmpl w:val="FDA683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377051"/>
    <w:multiLevelType w:val="hybridMultilevel"/>
    <w:tmpl w:val="250C9D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E92F79"/>
    <w:multiLevelType w:val="hybridMultilevel"/>
    <w:tmpl w:val="FDA683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B26D10"/>
    <w:multiLevelType w:val="hybridMultilevel"/>
    <w:tmpl w:val="96BE8D3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FF376D"/>
    <w:multiLevelType w:val="hybridMultilevel"/>
    <w:tmpl w:val="0CACA8A4"/>
    <w:lvl w:ilvl="0" w:tplc="DBBC649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1B650C"/>
    <w:multiLevelType w:val="hybridMultilevel"/>
    <w:tmpl w:val="AA506BB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820524"/>
    <w:multiLevelType w:val="hybridMultilevel"/>
    <w:tmpl w:val="C8FAA506"/>
    <w:lvl w:ilvl="0" w:tplc="8B9AF8F2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D27716"/>
    <w:multiLevelType w:val="hybridMultilevel"/>
    <w:tmpl w:val="290AECC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1C5374"/>
    <w:multiLevelType w:val="hybridMultilevel"/>
    <w:tmpl w:val="C1C895E6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6230587">
    <w:abstractNumId w:val="5"/>
  </w:num>
  <w:num w:numId="2" w16cid:durableId="228927288">
    <w:abstractNumId w:val="7"/>
  </w:num>
  <w:num w:numId="3" w16cid:durableId="813915080">
    <w:abstractNumId w:val="2"/>
  </w:num>
  <w:num w:numId="4" w16cid:durableId="1485242865">
    <w:abstractNumId w:val="3"/>
  </w:num>
  <w:num w:numId="5" w16cid:durableId="113183056">
    <w:abstractNumId w:val="8"/>
  </w:num>
  <w:num w:numId="6" w16cid:durableId="1736469203">
    <w:abstractNumId w:val="1"/>
  </w:num>
  <w:num w:numId="7" w16cid:durableId="1493763948">
    <w:abstractNumId w:val="11"/>
  </w:num>
  <w:num w:numId="8" w16cid:durableId="1342314676">
    <w:abstractNumId w:val="9"/>
  </w:num>
  <w:num w:numId="9" w16cid:durableId="2076391010">
    <w:abstractNumId w:val="6"/>
  </w:num>
  <w:num w:numId="10" w16cid:durableId="440271539">
    <w:abstractNumId w:val="10"/>
  </w:num>
  <w:num w:numId="11" w16cid:durableId="364522691">
    <w:abstractNumId w:val="0"/>
  </w:num>
  <w:num w:numId="12" w16cid:durableId="1895850586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0DD"/>
    <w:rsid w:val="00000D4C"/>
    <w:rsid w:val="000052CD"/>
    <w:rsid w:val="000127C7"/>
    <w:rsid w:val="0001498C"/>
    <w:rsid w:val="00020635"/>
    <w:rsid w:val="00026F5A"/>
    <w:rsid w:val="0002744F"/>
    <w:rsid w:val="00027AE6"/>
    <w:rsid w:val="00027B4A"/>
    <w:rsid w:val="00031F33"/>
    <w:rsid w:val="0003345A"/>
    <w:rsid w:val="00033462"/>
    <w:rsid w:val="00033A14"/>
    <w:rsid w:val="0003731C"/>
    <w:rsid w:val="00041522"/>
    <w:rsid w:val="000418D1"/>
    <w:rsid w:val="00045964"/>
    <w:rsid w:val="00047652"/>
    <w:rsid w:val="0005372C"/>
    <w:rsid w:val="000570C7"/>
    <w:rsid w:val="00063971"/>
    <w:rsid w:val="00064E9B"/>
    <w:rsid w:val="000650B2"/>
    <w:rsid w:val="00070173"/>
    <w:rsid w:val="00070C7E"/>
    <w:rsid w:val="000729A6"/>
    <w:rsid w:val="00072A46"/>
    <w:rsid w:val="00072BC4"/>
    <w:rsid w:val="0008026C"/>
    <w:rsid w:val="000807D8"/>
    <w:rsid w:val="0008179B"/>
    <w:rsid w:val="00083254"/>
    <w:rsid w:val="000837E7"/>
    <w:rsid w:val="00083D0D"/>
    <w:rsid w:val="00092161"/>
    <w:rsid w:val="0009684E"/>
    <w:rsid w:val="00096C38"/>
    <w:rsid w:val="000A06C3"/>
    <w:rsid w:val="000A12A2"/>
    <w:rsid w:val="000A2B83"/>
    <w:rsid w:val="000A6EE1"/>
    <w:rsid w:val="000A7064"/>
    <w:rsid w:val="000B011C"/>
    <w:rsid w:val="000B1ED7"/>
    <w:rsid w:val="000B4DF0"/>
    <w:rsid w:val="000B5C95"/>
    <w:rsid w:val="000B6E4E"/>
    <w:rsid w:val="000B782F"/>
    <w:rsid w:val="000C1473"/>
    <w:rsid w:val="000C1868"/>
    <w:rsid w:val="000C1B03"/>
    <w:rsid w:val="000C3E02"/>
    <w:rsid w:val="000C4605"/>
    <w:rsid w:val="000C46C9"/>
    <w:rsid w:val="000C49E1"/>
    <w:rsid w:val="000C7588"/>
    <w:rsid w:val="000D010A"/>
    <w:rsid w:val="000D5513"/>
    <w:rsid w:val="000D59F2"/>
    <w:rsid w:val="000E3945"/>
    <w:rsid w:val="000E6540"/>
    <w:rsid w:val="000F5842"/>
    <w:rsid w:val="000F6651"/>
    <w:rsid w:val="001001B7"/>
    <w:rsid w:val="00107F0C"/>
    <w:rsid w:val="00114ED1"/>
    <w:rsid w:val="001235DA"/>
    <w:rsid w:val="00125909"/>
    <w:rsid w:val="00127353"/>
    <w:rsid w:val="00135E05"/>
    <w:rsid w:val="001360ED"/>
    <w:rsid w:val="001465EE"/>
    <w:rsid w:val="00152466"/>
    <w:rsid w:val="00152A0A"/>
    <w:rsid w:val="0015406B"/>
    <w:rsid w:val="00155512"/>
    <w:rsid w:val="001560C4"/>
    <w:rsid w:val="00162321"/>
    <w:rsid w:val="00163149"/>
    <w:rsid w:val="0017741A"/>
    <w:rsid w:val="00177521"/>
    <w:rsid w:val="00181A39"/>
    <w:rsid w:val="00182871"/>
    <w:rsid w:val="00182A10"/>
    <w:rsid w:val="00182B3F"/>
    <w:rsid w:val="00183DE7"/>
    <w:rsid w:val="00184730"/>
    <w:rsid w:val="00192816"/>
    <w:rsid w:val="00193C2A"/>
    <w:rsid w:val="001A1A9B"/>
    <w:rsid w:val="001A3812"/>
    <w:rsid w:val="001A5598"/>
    <w:rsid w:val="001B2535"/>
    <w:rsid w:val="001B6A16"/>
    <w:rsid w:val="001C17D5"/>
    <w:rsid w:val="001C251D"/>
    <w:rsid w:val="001C3117"/>
    <w:rsid w:val="001C4347"/>
    <w:rsid w:val="001D39FB"/>
    <w:rsid w:val="001D6482"/>
    <w:rsid w:val="001E241B"/>
    <w:rsid w:val="001E51D7"/>
    <w:rsid w:val="001F23B6"/>
    <w:rsid w:val="001F2E06"/>
    <w:rsid w:val="001F41E8"/>
    <w:rsid w:val="001F5A91"/>
    <w:rsid w:val="001F71AB"/>
    <w:rsid w:val="0020275C"/>
    <w:rsid w:val="00206152"/>
    <w:rsid w:val="002062D4"/>
    <w:rsid w:val="0020734E"/>
    <w:rsid w:val="0021169A"/>
    <w:rsid w:val="0021554A"/>
    <w:rsid w:val="002168A3"/>
    <w:rsid w:val="00216F12"/>
    <w:rsid w:val="002176E7"/>
    <w:rsid w:val="00217B0A"/>
    <w:rsid w:val="00217CDC"/>
    <w:rsid w:val="002210BC"/>
    <w:rsid w:val="0022653A"/>
    <w:rsid w:val="00232F03"/>
    <w:rsid w:val="00233113"/>
    <w:rsid w:val="00235B2A"/>
    <w:rsid w:val="00236F06"/>
    <w:rsid w:val="00243061"/>
    <w:rsid w:val="00247CF4"/>
    <w:rsid w:val="002516CB"/>
    <w:rsid w:val="002543DD"/>
    <w:rsid w:val="002623A9"/>
    <w:rsid w:val="00263A38"/>
    <w:rsid w:val="002650EF"/>
    <w:rsid w:val="00265C0C"/>
    <w:rsid w:val="0026638A"/>
    <w:rsid w:val="0026670B"/>
    <w:rsid w:val="0026676B"/>
    <w:rsid w:val="00271CC2"/>
    <w:rsid w:val="00272817"/>
    <w:rsid w:val="002730FD"/>
    <w:rsid w:val="00273256"/>
    <w:rsid w:val="00277365"/>
    <w:rsid w:val="0028138F"/>
    <w:rsid w:val="0028144A"/>
    <w:rsid w:val="00293DD2"/>
    <w:rsid w:val="0029736E"/>
    <w:rsid w:val="002977CB"/>
    <w:rsid w:val="002A3582"/>
    <w:rsid w:val="002A39E7"/>
    <w:rsid w:val="002A530C"/>
    <w:rsid w:val="002B1E29"/>
    <w:rsid w:val="002B76CD"/>
    <w:rsid w:val="002C0E8C"/>
    <w:rsid w:val="002C3FF4"/>
    <w:rsid w:val="002C620F"/>
    <w:rsid w:val="002D094D"/>
    <w:rsid w:val="002D38FB"/>
    <w:rsid w:val="002D65CE"/>
    <w:rsid w:val="002D7E13"/>
    <w:rsid w:val="002E1A18"/>
    <w:rsid w:val="002E1D2D"/>
    <w:rsid w:val="002E3EB3"/>
    <w:rsid w:val="002F6354"/>
    <w:rsid w:val="00301E5C"/>
    <w:rsid w:val="00303694"/>
    <w:rsid w:val="003062F9"/>
    <w:rsid w:val="00306B55"/>
    <w:rsid w:val="003178DA"/>
    <w:rsid w:val="00317AB8"/>
    <w:rsid w:val="00323E85"/>
    <w:rsid w:val="00327E6E"/>
    <w:rsid w:val="00330679"/>
    <w:rsid w:val="0033074A"/>
    <w:rsid w:val="00333DD5"/>
    <w:rsid w:val="003348B5"/>
    <w:rsid w:val="00335254"/>
    <w:rsid w:val="0033759C"/>
    <w:rsid w:val="0034117B"/>
    <w:rsid w:val="00346F66"/>
    <w:rsid w:val="00347A80"/>
    <w:rsid w:val="00347C16"/>
    <w:rsid w:val="00347D22"/>
    <w:rsid w:val="003522DE"/>
    <w:rsid w:val="00353868"/>
    <w:rsid w:val="00363C1F"/>
    <w:rsid w:val="003700B4"/>
    <w:rsid w:val="00370C1A"/>
    <w:rsid w:val="00383F10"/>
    <w:rsid w:val="0038428A"/>
    <w:rsid w:val="0038432C"/>
    <w:rsid w:val="00392B3F"/>
    <w:rsid w:val="00394ECB"/>
    <w:rsid w:val="00397715"/>
    <w:rsid w:val="003A03A2"/>
    <w:rsid w:val="003A2A5D"/>
    <w:rsid w:val="003A634E"/>
    <w:rsid w:val="003B09B8"/>
    <w:rsid w:val="003B3D53"/>
    <w:rsid w:val="003B527A"/>
    <w:rsid w:val="003C05D2"/>
    <w:rsid w:val="003C50C8"/>
    <w:rsid w:val="003C5493"/>
    <w:rsid w:val="003D31FF"/>
    <w:rsid w:val="003D3396"/>
    <w:rsid w:val="003D35B8"/>
    <w:rsid w:val="003D3D4D"/>
    <w:rsid w:val="003D4B18"/>
    <w:rsid w:val="003D5789"/>
    <w:rsid w:val="003E110E"/>
    <w:rsid w:val="003E7F8B"/>
    <w:rsid w:val="003F0179"/>
    <w:rsid w:val="003F269F"/>
    <w:rsid w:val="003F690C"/>
    <w:rsid w:val="004041C3"/>
    <w:rsid w:val="00406BB9"/>
    <w:rsid w:val="004129BB"/>
    <w:rsid w:val="00414EB9"/>
    <w:rsid w:val="00422995"/>
    <w:rsid w:val="004229A2"/>
    <w:rsid w:val="00424A1B"/>
    <w:rsid w:val="00434332"/>
    <w:rsid w:val="004355B0"/>
    <w:rsid w:val="00436EC7"/>
    <w:rsid w:val="00445BC6"/>
    <w:rsid w:val="0044643D"/>
    <w:rsid w:val="00446CFE"/>
    <w:rsid w:val="00450553"/>
    <w:rsid w:val="00452695"/>
    <w:rsid w:val="004538C7"/>
    <w:rsid w:val="00460EE3"/>
    <w:rsid w:val="00461859"/>
    <w:rsid w:val="004670CD"/>
    <w:rsid w:val="00482851"/>
    <w:rsid w:val="00490826"/>
    <w:rsid w:val="0049091C"/>
    <w:rsid w:val="00492875"/>
    <w:rsid w:val="00497951"/>
    <w:rsid w:val="004A4CD7"/>
    <w:rsid w:val="004A52D0"/>
    <w:rsid w:val="004B3A99"/>
    <w:rsid w:val="004B40D5"/>
    <w:rsid w:val="004B4683"/>
    <w:rsid w:val="004B62D8"/>
    <w:rsid w:val="004B6665"/>
    <w:rsid w:val="004B7BDE"/>
    <w:rsid w:val="004C00F2"/>
    <w:rsid w:val="004C1516"/>
    <w:rsid w:val="004C17E4"/>
    <w:rsid w:val="004C2254"/>
    <w:rsid w:val="004C43AA"/>
    <w:rsid w:val="004C4A4A"/>
    <w:rsid w:val="004C5C2F"/>
    <w:rsid w:val="004D0B7B"/>
    <w:rsid w:val="004D1957"/>
    <w:rsid w:val="004D3BE7"/>
    <w:rsid w:val="004D73A8"/>
    <w:rsid w:val="004D7F22"/>
    <w:rsid w:val="004E2A99"/>
    <w:rsid w:val="004E662B"/>
    <w:rsid w:val="004F2CCD"/>
    <w:rsid w:val="004F4A32"/>
    <w:rsid w:val="004F4BBF"/>
    <w:rsid w:val="004F5DEB"/>
    <w:rsid w:val="004F6616"/>
    <w:rsid w:val="004F7245"/>
    <w:rsid w:val="005035F2"/>
    <w:rsid w:val="00507E7F"/>
    <w:rsid w:val="005121DD"/>
    <w:rsid w:val="005124A2"/>
    <w:rsid w:val="005125E8"/>
    <w:rsid w:val="00512BE6"/>
    <w:rsid w:val="00513153"/>
    <w:rsid w:val="00516855"/>
    <w:rsid w:val="00523EDD"/>
    <w:rsid w:val="0052487A"/>
    <w:rsid w:val="00535042"/>
    <w:rsid w:val="005363E2"/>
    <w:rsid w:val="00540C62"/>
    <w:rsid w:val="005431DB"/>
    <w:rsid w:val="005504CB"/>
    <w:rsid w:val="00550881"/>
    <w:rsid w:val="00550C66"/>
    <w:rsid w:val="00555B73"/>
    <w:rsid w:val="0056045D"/>
    <w:rsid w:val="005613E8"/>
    <w:rsid w:val="0056251C"/>
    <w:rsid w:val="0056466D"/>
    <w:rsid w:val="00565242"/>
    <w:rsid w:val="005679DE"/>
    <w:rsid w:val="00576FE2"/>
    <w:rsid w:val="00581314"/>
    <w:rsid w:val="005818BA"/>
    <w:rsid w:val="00583605"/>
    <w:rsid w:val="0058385D"/>
    <w:rsid w:val="00584261"/>
    <w:rsid w:val="00586F49"/>
    <w:rsid w:val="00592968"/>
    <w:rsid w:val="00592A31"/>
    <w:rsid w:val="005A0B0E"/>
    <w:rsid w:val="005A11AD"/>
    <w:rsid w:val="005A1875"/>
    <w:rsid w:val="005A29BF"/>
    <w:rsid w:val="005A4C43"/>
    <w:rsid w:val="005A539B"/>
    <w:rsid w:val="005A56BE"/>
    <w:rsid w:val="005A655B"/>
    <w:rsid w:val="005B09A1"/>
    <w:rsid w:val="005B13FC"/>
    <w:rsid w:val="005B1478"/>
    <w:rsid w:val="005B17C6"/>
    <w:rsid w:val="005B374A"/>
    <w:rsid w:val="005B3FCF"/>
    <w:rsid w:val="005B568D"/>
    <w:rsid w:val="005D03EC"/>
    <w:rsid w:val="005D07DD"/>
    <w:rsid w:val="005D2158"/>
    <w:rsid w:val="005D3BD9"/>
    <w:rsid w:val="005D7061"/>
    <w:rsid w:val="005D7656"/>
    <w:rsid w:val="005E051A"/>
    <w:rsid w:val="005E3523"/>
    <w:rsid w:val="005E3FAE"/>
    <w:rsid w:val="005E5266"/>
    <w:rsid w:val="005E5B83"/>
    <w:rsid w:val="005E6D9C"/>
    <w:rsid w:val="005F6D43"/>
    <w:rsid w:val="005F70F2"/>
    <w:rsid w:val="00602955"/>
    <w:rsid w:val="00605C2F"/>
    <w:rsid w:val="00606B4E"/>
    <w:rsid w:val="00610748"/>
    <w:rsid w:val="00612703"/>
    <w:rsid w:val="00613392"/>
    <w:rsid w:val="006150D4"/>
    <w:rsid w:val="006151C6"/>
    <w:rsid w:val="00623152"/>
    <w:rsid w:val="00623175"/>
    <w:rsid w:val="00623407"/>
    <w:rsid w:val="006255A9"/>
    <w:rsid w:val="00627226"/>
    <w:rsid w:val="00627628"/>
    <w:rsid w:val="00627AA4"/>
    <w:rsid w:val="00636261"/>
    <w:rsid w:val="00636A89"/>
    <w:rsid w:val="0063783E"/>
    <w:rsid w:val="00650A3F"/>
    <w:rsid w:val="006525EF"/>
    <w:rsid w:val="006529D0"/>
    <w:rsid w:val="006613A1"/>
    <w:rsid w:val="006625F4"/>
    <w:rsid w:val="00665737"/>
    <w:rsid w:val="006707EF"/>
    <w:rsid w:val="006713C3"/>
    <w:rsid w:val="00671A1B"/>
    <w:rsid w:val="006766F7"/>
    <w:rsid w:val="00676DB6"/>
    <w:rsid w:val="00676F95"/>
    <w:rsid w:val="006777B5"/>
    <w:rsid w:val="00680BF9"/>
    <w:rsid w:val="00680D3C"/>
    <w:rsid w:val="00683451"/>
    <w:rsid w:val="00687CC3"/>
    <w:rsid w:val="00690191"/>
    <w:rsid w:val="00690608"/>
    <w:rsid w:val="00691AD7"/>
    <w:rsid w:val="00693107"/>
    <w:rsid w:val="0069316B"/>
    <w:rsid w:val="006948C4"/>
    <w:rsid w:val="00696B97"/>
    <w:rsid w:val="0069712F"/>
    <w:rsid w:val="006A2719"/>
    <w:rsid w:val="006A3CD0"/>
    <w:rsid w:val="006A446C"/>
    <w:rsid w:val="006A66C4"/>
    <w:rsid w:val="006A6788"/>
    <w:rsid w:val="006B2AA2"/>
    <w:rsid w:val="006B300E"/>
    <w:rsid w:val="006B32EA"/>
    <w:rsid w:val="006B4ECF"/>
    <w:rsid w:val="006B5349"/>
    <w:rsid w:val="006B6B3F"/>
    <w:rsid w:val="006C3852"/>
    <w:rsid w:val="006C4B26"/>
    <w:rsid w:val="006D41F3"/>
    <w:rsid w:val="006F063F"/>
    <w:rsid w:val="006F0AF8"/>
    <w:rsid w:val="006F461E"/>
    <w:rsid w:val="00701AF0"/>
    <w:rsid w:val="00701DBA"/>
    <w:rsid w:val="007042D1"/>
    <w:rsid w:val="00705FB9"/>
    <w:rsid w:val="007069F2"/>
    <w:rsid w:val="00707526"/>
    <w:rsid w:val="0071172F"/>
    <w:rsid w:val="00711C67"/>
    <w:rsid w:val="0071361A"/>
    <w:rsid w:val="00717F98"/>
    <w:rsid w:val="00721384"/>
    <w:rsid w:val="007227C1"/>
    <w:rsid w:val="0072341D"/>
    <w:rsid w:val="007235B6"/>
    <w:rsid w:val="00724BED"/>
    <w:rsid w:val="00726020"/>
    <w:rsid w:val="0073022F"/>
    <w:rsid w:val="0073103D"/>
    <w:rsid w:val="00731CB2"/>
    <w:rsid w:val="007354B3"/>
    <w:rsid w:val="0073756F"/>
    <w:rsid w:val="00740C39"/>
    <w:rsid w:val="00746877"/>
    <w:rsid w:val="007529B6"/>
    <w:rsid w:val="00757059"/>
    <w:rsid w:val="007574A9"/>
    <w:rsid w:val="00757DCB"/>
    <w:rsid w:val="00760423"/>
    <w:rsid w:val="00760FFB"/>
    <w:rsid w:val="00763B5E"/>
    <w:rsid w:val="00771C5F"/>
    <w:rsid w:val="007834A3"/>
    <w:rsid w:val="00786438"/>
    <w:rsid w:val="00787D96"/>
    <w:rsid w:val="007912C6"/>
    <w:rsid w:val="0079214E"/>
    <w:rsid w:val="007923CD"/>
    <w:rsid w:val="007925AD"/>
    <w:rsid w:val="00796D57"/>
    <w:rsid w:val="0079742C"/>
    <w:rsid w:val="00797C98"/>
    <w:rsid w:val="007A1A92"/>
    <w:rsid w:val="007A279C"/>
    <w:rsid w:val="007A2870"/>
    <w:rsid w:val="007A6250"/>
    <w:rsid w:val="007A64FF"/>
    <w:rsid w:val="007A6786"/>
    <w:rsid w:val="007A6D70"/>
    <w:rsid w:val="007B1B9C"/>
    <w:rsid w:val="007B1F82"/>
    <w:rsid w:val="007B49A0"/>
    <w:rsid w:val="007B4BF1"/>
    <w:rsid w:val="007B66CB"/>
    <w:rsid w:val="007B69F7"/>
    <w:rsid w:val="007C227D"/>
    <w:rsid w:val="007C2A0E"/>
    <w:rsid w:val="007C32E5"/>
    <w:rsid w:val="007C5DC0"/>
    <w:rsid w:val="007C68CE"/>
    <w:rsid w:val="007D183C"/>
    <w:rsid w:val="007D317C"/>
    <w:rsid w:val="007D5A84"/>
    <w:rsid w:val="007D64D6"/>
    <w:rsid w:val="007F124D"/>
    <w:rsid w:val="00800242"/>
    <w:rsid w:val="00801C16"/>
    <w:rsid w:val="00802046"/>
    <w:rsid w:val="00802B43"/>
    <w:rsid w:val="008048A3"/>
    <w:rsid w:val="00807948"/>
    <w:rsid w:val="00807C20"/>
    <w:rsid w:val="008101F9"/>
    <w:rsid w:val="00811AAE"/>
    <w:rsid w:val="00816854"/>
    <w:rsid w:val="00820410"/>
    <w:rsid w:val="00823010"/>
    <w:rsid w:val="00823A62"/>
    <w:rsid w:val="00825331"/>
    <w:rsid w:val="008353F4"/>
    <w:rsid w:val="00836F13"/>
    <w:rsid w:val="00837EC5"/>
    <w:rsid w:val="00845141"/>
    <w:rsid w:val="00845A17"/>
    <w:rsid w:val="00845A51"/>
    <w:rsid w:val="00851A77"/>
    <w:rsid w:val="008533EC"/>
    <w:rsid w:val="0085547E"/>
    <w:rsid w:val="008577DE"/>
    <w:rsid w:val="008618BD"/>
    <w:rsid w:val="00865BB9"/>
    <w:rsid w:val="00866178"/>
    <w:rsid w:val="00867566"/>
    <w:rsid w:val="008702AE"/>
    <w:rsid w:val="008711D7"/>
    <w:rsid w:val="00883F00"/>
    <w:rsid w:val="00884A78"/>
    <w:rsid w:val="008863C5"/>
    <w:rsid w:val="00890397"/>
    <w:rsid w:val="00890F92"/>
    <w:rsid w:val="00892F3F"/>
    <w:rsid w:val="0089701D"/>
    <w:rsid w:val="008A00E6"/>
    <w:rsid w:val="008A2077"/>
    <w:rsid w:val="008A71BA"/>
    <w:rsid w:val="008B02AA"/>
    <w:rsid w:val="008B1031"/>
    <w:rsid w:val="008B1394"/>
    <w:rsid w:val="008B56CB"/>
    <w:rsid w:val="008C147F"/>
    <w:rsid w:val="008C1EBC"/>
    <w:rsid w:val="008C222B"/>
    <w:rsid w:val="008C7EFB"/>
    <w:rsid w:val="008D1835"/>
    <w:rsid w:val="008D312F"/>
    <w:rsid w:val="008D3942"/>
    <w:rsid w:val="008D741C"/>
    <w:rsid w:val="008E2A5D"/>
    <w:rsid w:val="008E3F98"/>
    <w:rsid w:val="008E768D"/>
    <w:rsid w:val="008F16BA"/>
    <w:rsid w:val="008F18FA"/>
    <w:rsid w:val="008F6B80"/>
    <w:rsid w:val="00901EB4"/>
    <w:rsid w:val="0091026E"/>
    <w:rsid w:val="009105E0"/>
    <w:rsid w:val="00910B55"/>
    <w:rsid w:val="009112C2"/>
    <w:rsid w:val="0091147D"/>
    <w:rsid w:val="009162DB"/>
    <w:rsid w:val="0091654E"/>
    <w:rsid w:val="00920C53"/>
    <w:rsid w:val="00924277"/>
    <w:rsid w:val="00924DEF"/>
    <w:rsid w:val="00926C7E"/>
    <w:rsid w:val="00927E36"/>
    <w:rsid w:val="00931FB6"/>
    <w:rsid w:val="009355FF"/>
    <w:rsid w:val="00935F3B"/>
    <w:rsid w:val="00936FEB"/>
    <w:rsid w:val="0093712F"/>
    <w:rsid w:val="00947D4E"/>
    <w:rsid w:val="00950E6F"/>
    <w:rsid w:val="0095582C"/>
    <w:rsid w:val="00955BCC"/>
    <w:rsid w:val="00956C54"/>
    <w:rsid w:val="009571DE"/>
    <w:rsid w:val="00960048"/>
    <w:rsid w:val="00962702"/>
    <w:rsid w:val="00964196"/>
    <w:rsid w:val="009713A9"/>
    <w:rsid w:val="00971F2D"/>
    <w:rsid w:val="009747ED"/>
    <w:rsid w:val="00974EB7"/>
    <w:rsid w:val="009804A0"/>
    <w:rsid w:val="00981290"/>
    <w:rsid w:val="0098757D"/>
    <w:rsid w:val="009924CA"/>
    <w:rsid w:val="0099579E"/>
    <w:rsid w:val="009A0E52"/>
    <w:rsid w:val="009A627E"/>
    <w:rsid w:val="009A6453"/>
    <w:rsid w:val="009B127C"/>
    <w:rsid w:val="009C2176"/>
    <w:rsid w:val="009C44AE"/>
    <w:rsid w:val="009C451B"/>
    <w:rsid w:val="009C5285"/>
    <w:rsid w:val="009C64AB"/>
    <w:rsid w:val="009C7E78"/>
    <w:rsid w:val="009D1358"/>
    <w:rsid w:val="009D21E3"/>
    <w:rsid w:val="009D2D2D"/>
    <w:rsid w:val="009D4C61"/>
    <w:rsid w:val="009D52A4"/>
    <w:rsid w:val="009E3BDA"/>
    <w:rsid w:val="009E54DC"/>
    <w:rsid w:val="009E6846"/>
    <w:rsid w:val="009E7B93"/>
    <w:rsid w:val="009F2255"/>
    <w:rsid w:val="009F50F8"/>
    <w:rsid w:val="009F5C98"/>
    <w:rsid w:val="009F7C67"/>
    <w:rsid w:val="00A0236F"/>
    <w:rsid w:val="00A02FA5"/>
    <w:rsid w:val="00A030D2"/>
    <w:rsid w:val="00A04174"/>
    <w:rsid w:val="00A05D13"/>
    <w:rsid w:val="00A065EF"/>
    <w:rsid w:val="00A0733B"/>
    <w:rsid w:val="00A132AB"/>
    <w:rsid w:val="00A14193"/>
    <w:rsid w:val="00A1467B"/>
    <w:rsid w:val="00A17B66"/>
    <w:rsid w:val="00A26BC6"/>
    <w:rsid w:val="00A3217C"/>
    <w:rsid w:val="00A37F97"/>
    <w:rsid w:val="00A409B8"/>
    <w:rsid w:val="00A413D1"/>
    <w:rsid w:val="00A41A2D"/>
    <w:rsid w:val="00A50079"/>
    <w:rsid w:val="00A50286"/>
    <w:rsid w:val="00A51748"/>
    <w:rsid w:val="00A52D2B"/>
    <w:rsid w:val="00A52EF1"/>
    <w:rsid w:val="00A55A20"/>
    <w:rsid w:val="00A57923"/>
    <w:rsid w:val="00A660DE"/>
    <w:rsid w:val="00A672B1"/>
    <w:rsid w:val="00A70E51"/>
    <w:rsid w:val="00A71D2A"/>
    <w:rsid w:val="00A7395A"/>
    <w:rsid w:val="00A74709"/>
    <w:rsid w:val="00A7799E"/>
    <w:rsid w:val="00A922EC"/>
    <w:rsid w:val="00A930DD"/>
    <w:rsid w:val="00A97629"/>
    <w:rsid w:val="00AA02DA"/>
    <w:rsid w:val="00AA497E"/>
    <w:rsid w:val="00AA5771"/>
    <w:rsid w:val="00AA7374"/>
    <w:rsid w:val="00AB1E46"/>
    <w:rsid w:val="00AC58C8"/>
    <w:rsid w:val="00AD4DD2"/>
    <w:rsid w:val="00AD593E"/>
    <w:rsid w:val="00AD59CA"/>
    <w:rsid w:val="00AD65E8"/>
    <w:rsid w:val="00AE058A"/>
    <w:rsid w:val="00AE1315"/>
    <w:rsid w:val="00AE1319"/>
    <w:rsid w:val="00AE3C6E"/>
    <w:rsid w:val="00AF25EE"/>
    <w:rsid w:val="00AF2826"/>
    <w:rsid w:val="00AF2846"/>
    <w:rsid w:val="00AF4883"/>
    <w:rsid w:val="00AF5F58"/>
    <w:rsid w:val="00AF6082"/>
    <w:rsid w:val="00AF6CC3"/>
    <w:rsid w:val="00AF73C9"/>
    <w:rsid w:val="00B044E9"/>
    <w:rsid w:val="00B10C53"/>
    <w:rsid w:val="00B12D5A"/>
    <w:rsid w:val="00B167DB"/>
    <w:rsid w:val="00B17308"/>
    <w:rsid w:val="00B2053D"/>
    <w:rsid w:val="00B2202F"/>
    <w:rsid w:val="00B22FA8"/>
    <w:rsid w:val="00B24281"/>
    <w:rsid w:val="00B36896"/>
    <w:rsid w:val="00B37FC2"/>
    <w:rsid w:val="00B43728"/>
    <w:rsid w:val="00B4418F"/>
    <w:rsid w:val="00B47751"/>
    <w:rsid w:val="00B51E61"/>
    <w:rsid w:val="00B5391E"/>
    <w:rsid w:val="00B54C74"/>
    <w:rsid w:val="00B554F4"/>
    <w:rsid w:val="00B56B69"/>
    <w:rsid w:val="00B575BA"/>
    <w:rsid w:val="00B57F0D"/>
    <w:rsid w:val="00B61C63"/>
    <w:rsid w:val="00B640C2"/>
    <w:rsid w:val="00B64713"/>
    <w:rsid w:val="00B65691"/>
    <w:rsid w:val="00B67E52"/>
    <w:rsid w:val="00B70654"/>
    <w:rsid w:val="00B72348"/>
    <w:rsid w:val="00B72B18"/>
    <w:rsid w:val="00B750D9"/>
    <w:rsid w:val="00B7538D"/>
    <w:rsid w:val="00B77AC5"/>
    <w:rsid w:val="00B87A8B"/>
    <w:rsid w:val="00B938A3"/>
    <w:rsid w:val="00B93E9B"/>
    <w:rsid w:val="00B94AAF"/>
    <w:rsid w:val="00B97C4F"/>
    <w:rsid w:val="00BA4C00"/>
    <w:rsid w:val="00BA794E"/>
    <w:rsid w:val="00BA7BD5"/>
    <w:rsid w:val="00BB2426"/>
    <w:rsid w:val="00BB29A3"/>
    <w:rsid w:val="00BB30BD"/>
    <w:rsid w:val="00BB3544"/>
    <w:rsid w:val="00BB5DEC"/>
    <w:rsid w:val="00BB7E5E"/>
    <w:rsid w:val="00BC2A29"/>
    <w:rsid w:val="00BC3DEA"/>
    <w:rsid w:val="00BD03F4"/>
    <w:rsid w:val="00BD0877"/>
    <w:rsid w:val="00BD233F"/>
    <w:rsid w:val="00BD3C9C"/>
    <w:rsid w:val="00BD5205"/>
    <w:rsid w:val="00BD752F"/>
    <w:rsid w:val="00BE2C4E"/>
    <w:rsid w:val="00BE4CDB"/>
    <w:rsid w:val="00C015B9"/>
    <w:rsid w:val="00C03577"/>
    <w:rsid w:val="00C05019"/>
    <w:rsid w:val="00C075DA"/>
    <w:rsid w:val="00C07E71"/>
    <w:rsid w:val="00C07FC5"/>
    <w:rsid w:val="00C10E09"/>
    <w:rsid w:val="00C12647"/>
    <w:rsid w:val="00C15BAA"/>
    <w:rsid w:val="00C246BB"/>
    <w:rsid w:val="00C27E37"/>
    <w:rsid w:val="00C32FC3"/>
    <w:rsid w:val="00C356DB"/>
    <w:rsid w:val="00C3596B"/>
    <w:rsid w:val="00C37C8F"/>
    <w:rsid w:val="00C42631"/>
    <w:rsid w:val="00C4391A"/>
    <w:rsid w:val="00C43DE0"/>
    <w:rsid w:val="00C44FCA"/>
    <w:rsid w:val="00C45344"/>
    <w:rsid w:val="00C458D0"/>
    <w:rsid w:val="00C5035F"/>
    <w:rsid w:val="00C517A2"/>
    <w:rsid w:val="00C528FC"/>
    <w:rsid w:val="00C55957"/>
    <w:rsid w:val="00C55E35"/>
    <w:rsid w:val="00C62505"/>
    <w:rsid w:val="00C66B06"/>
    <w:rsid w:val="00C74465"/>
    <w:rsid w:val="00C745D3"/>
    <w:rsid w:val="00C76386"/>
    <w:rsid w:val="00C8095E"/>
    <w:rsid w:val="00C81B3F"/>
    <w:rsid w:val="00C82397"/>
    <w:rsid w:val="00C8293F"/>
    <w:rsid w:val="00C859FC"/>
    <w:rsid w:val="00C90BE6"/>
    <w:rsid w:val="00C90D93"/>
    <w:rsid w:val="00C91087"/>
    <w:rsid w:val="00C9328F"/>
    <w:rsid w:val="00C9403A"/>
    <w:rsid w:val="00C9408E"/>
    <w:rsid w:val="00CA0AD3"/>
    <w:rsid w:val="00CA3D0F"/>
    <w:rsid w:val="00CA63F7"/>
    <w:rsid w:val="00CA73EB"/>
    <w:rsid w:val="00CA7D24"/>
    <w:rsid w:val="00CB45BC"/>
    <w:rsid w:val="00CB465A"/>
    <w:rsid w:val="00CB4C4A"/>
    <w:rsid w:val="00CC4228"/>
    <w:rsid w:val="00CC5FCA"/>
    <w:rsid w:val="00CC5FED"/>
    <w:rsid w:val="00CC6D0B"/>
    <w:rsid w:val="00CD04A2"/>
    <w:rsid w:val="00CD1A98"/>
    <w:rsid w:val="00CD3756"/>
    <w:rsid w:val="00CD4850"/>
    <w:rsid w:val="00CD4FE3"/>
    <w:rsid w:val="00CD61D1"/>
    <w:rsid w:val="00CD7238"/>
    <w:rsid w:val="00CE0C7C"/>
    <w:rsid w:val="00CE10D9"/>
    <w:rsid w:val="00CE2952"/>
    <w:rsid w:val="00CE3401"/>
    <w:rsid w:val="00CE50A8"/>
    <w:rsid w:val="00CE7574"/>
    <w:rsid w:val="00CF3A70"/>
    <w:rsid w:val="00CF4E7D"/>
    <w:rsid w:val="00D05512"/>
    <w:rsid w:val="00D10FE3"/>
    <w:rsid w:val="00D14BD4"/>
    <w:rsid w:val="00D17992"/>
    <w:rsid w:val="00D27354"/>
    <w:rsid w:val="00D3391E"/>
    <w:rsid w:val="00D37A8F"/>
    <w:rsid w:val="00D41DDB"/>
    <w:rsid w:val="00D425B0"/>
    <w:rsid w:val="00D45758"/>
    <w:rsid w:val="00D5308A"/>
    <w:rsid w:val="00D54A72"/>
    <w:rsid w:val="00D57E64"/>
    <w:rsid w:val="00D60040"/>
    <w:rsid w:val="00D61D09"/>
    <w:rsid w:val="00D669FD"/>
    <w:rsid w:val="00D67268"/>
    <w:rsid w:val="00D712C0"/>
    <w:rsid w:val="00D716B5"/>
    <w:rsid w:val="00D71D6F"/>
    <w:rsid w:val="00D71DED"/>
    <w:rsid w:val="00D743DF"/>
    <w:rsid w:val="00D74C50"/>
    <w:rsid w:val="00D775D1"/>
    <w:rsid w:val="00D81F19"/>
    <w:rsid w:val="00D84F88"/>
    <w:rsid w:val="00D93DFE"/>
    <w:rsid w:val="00D94EA3"/>
    <w:rsid w:val="00D95D2C"/>
    <w:rsid w:val="00D96C92"/>
    <w:rsid w:val="00D96DFB"/>
    <w:rsid w:val="00D971BF"/>
    <w:rsid w:val="00DA2285"/>
    <w:rsid w:val="00DA270A"/>
    <w:rsid w:val="00DA3F16"/>
    <w:rsid w:val="00DA5C22"/>
    <w:rsid w:val="00DA62A0"/>
    <w:rsid w:val="00DB37D5"/>
    <w:rsid w:val="00DB3D9E"/>
    <w:rsid w:val="00DB597A"/>
    <w:rsid w:val="00DC1425"/>
    <w:rsid w:val="00DC1637"/>
    <w:rsid w:val="00DC5A21"/>
    <w:rsid w:val="00DD0960"/>
    <w:rsid w:val="00DD1BB8"/>
    <w:rsid w:val="00DD6736"/>
    <w:rsid w:val="00DE1F8A"/>
    <w:rsid w:val="00DF1325"/>
    <w:rsid w:val="00DF3151"/>
    <w:rsid w:val="00DF43B0"/>
    <w:rsid w:val="00DF7B4E"/>
    <w:rsid w:val="00E01A06"/>
    <w:rsid w:val="00E02A80"/>
    <w:rsid w:val="00E05DAF"/>
    <w:rsid w:val="00E10A52"/>
    <w:rsid w:val="00E14D00"/>
    <w:rsid w:val="00E1707D"/>
    <w:rsid w:val="00E17672"/>
    <w:rsid w:val="00E227BC"/>
    <w:rsid w:val="00E22FAA"/>
    <w:rsid w:val="00E23F34"/>
    <w:rsid w:val="00E25038"/>
    <w:rsid w:val="00E36E59"/>
    <w:rsid w:val="00E4121C"/>
    <w:rsid w:val="00E420A8"/>
    <w:rsid w:val="00E4257A"/>
    <w:rsid w:val="00E437EC"/>
    <w:rsid w:val="00E43E96"/>
    <w:rsid w:val="00E45D1D"/>
    <w:rsid w:val="00E477D3"/>
    <w:rsid w:val="00E5189C"/>
    <w:rsid w:val="00E521AB"/>
    <w:rsid w:val="00E533A4"/>
    <w:rsid w:val="00E56266"/>
    <w:rsid w:val="00E56482"/>
    <w:rsid w:val="00E56CCE"/>
    <w:rsid w:val="00E63BF1"/>
    <w:rsid w:val="00E7254B"/>
    <w:rsid w:val="00E72F6E"/>
    <w:rsid w:val="00E73191"/>
    <w:rsid w:val="00E73861"/>
    <w:rsid w:val="00E753C4"/>
    <w:rsid w:val="00E82897"/>
    <w:rsid w:val="00E84DEC"/>
    <w:rsid w:val="00E86CF1"/>
    <w:rsid w:val="00E939AD"/>
    <w:rsid w:val="00E94497"/>
    <w:rsid w:val="00E9453B"/>
    <w:rsid w:val="00E9774F"/>
    <w:rsid w:val="00EA1E71"/>
    <w:rsid w:val="00EA210E"/>
    <w:rsid w:val="00EB1387"/>
    <w:rsid w:val="00EB1CE7"/>
    <w:rsid w:val="00EB34D3"/>
    <w:rsid w:val="00EC217C"/>
    <w:rsid w:val="00EC2AFD"/>
    <w:rsid w:val="00EC35F9"/>
    <w:rsid w:val="00EC40BB"/>
    <w:rsid w:val="00EC4C5D"/>
    <w:rsid w:val="00EC68B5"/>
    <w:rsid w:val="00ED22A7"/>
    <w:rsid w:val="00ED2DA1"/>
    <w:rsid w:val="00EE0632"/>
    <w:rsid w:val="00EE0F20"/>
    <w:rsid w:val="00EE1BE4"/>
    <w:rsid w:val="00EE3C61"/>
    <w:rsid w:val="00EE48FC"/>
    <w:rsid w:val="00EF0564"/>
    <w:rsid w:val="00EF1D52"/>
    <w:rsid w:val="00EF367A"/>
    <w:rsid w:val="00EF6EED"/>
    <w:rsid w:val="00F13CC3"/>
    <w:rsid w:val="00F149D1"/>
    <w:rsid w:val="00F16A9F"/>
    <w:rsid w:val="00F17C49"/>
    <w:rsid w:val="00F2106A"/>
    <w:rsid w:val="00F21161"/>
    <w:rsid w:val="00F2207D"/>
    <w:rsid w:val="00F23549"/>
    <w:rsid w:val="00F25081"/>
    <w:rsid w:val="00F27849"/>
    <w:rsid w:val="00F3376D"/>
    <w:rsid w:val="00F358DE"/>
    <w:rsid w:val="00F37946"/>
    <w:rsid w:val="00F410CF"/>
    <w:rsid w:val="00F464DE"/>
    <w:rsid w:val="00F46A6A"/>
    <w:rsid w:val="00F53042"/>
    <w:rsid w:val="00F56684"/>
    <w:rsid w:val="00F5745D"/>
    <w:rsid w:val="00F60D87"/>
    <w:rsid w:val="00F67599"/>
    <w:rsid w:val="00F7009A"/>
    <w:rsid w:val="00F71B65"/>
    <w:rsid w:val="00F74E04"/>
    <w:rsid w:val="00F776D6"/>
    <w:rsid w:val="00F77F57"/>
    <w:rsid w:val="00F84F59"/>
    <w:rsid w:val="00F911D8"/>
    <w:rsid w:val="00F92258"/>
    <w:rsid w:val="00F92413"/>
    <w:rsid w:val="00F93C34"/>
    <w:rsid w:val="00F94BFB"/>
    <w:rsid w:val="00F977D4"/>
    <w:rsid w:val="00FA1329"/>
    <w:rsid w:val="00FA699E"/>
    <w:rsid w:val="00FB12C0"/>
    <w:rsid w:val="00FB1C07"/>
    <w:rsid w:val="00FB256F"/>
    <w:rsid w:val="00FB5E42"/>
    <w:rsid w:val="00FC31D2"/>
    <w:rsid w:val="00FC49CF"/>
    <w:rsid w:val="00FD1E13"/>
    <w:rsid w:val="00FD33F9"/>
    <w:rsid w:val="00FD344C"/>
    <w:rsid w:val="00FD6FF9"/>
    <w:rsid w:val="00FE1138"/>
    <w:rsid w:val="00FE40ED"/>
    <w:rsid w:val="00FE78CF"/>
    <w:rsid w:val="00FF3074"/>
    <w:rsid w:val="00FF4C3A"/>
    <w:rsid w:val="00FF6CC0"/>
    <w:rsid w:val="00FF75BE"/>
    <w:rsid w:val="00FF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CAACCC"/>
  <w15:docId w15:val="{DEFAC7A8-B428-4E9F-ADC1-99771AC26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044E9"/>
  </w:style>
  <w:style w:type="paragraph" w:styleId="Titolo1">
    <w:name w:val="heading 1"/>
    <w:basedOn w:val="Normale"/>
    <w:next w:val="Normale"/>
    <w:link w:val="Titolo1Carattere"/>
    <w:qFormat/>
    <w:rsid w:val="00513153"/>
    <w:pPr>
      <w:keepNext/>
      <w:ind w:right="-710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rsid w:val="00513153"/>
    <w:pPr>
      <w:keepNext/>
      <w:tabs>
        <w:tab w:val="left" w:pos="8931"/>
      </w:tabs>
      <w:ind w:right="282"/>
      <w:outlineLvl w:val="1"/>
    </w:pPr>
    <w:rPr>
      <w:sz w:val="24"/>
    </w:rPr>
  </w:style>
  <w:style w:type="paragraph" w:styleId="Titolo3">
    <w:name w:val="heading 3"/>
    <w:basedOn w:val="Normale"/>
    <w:next w:val="Normale"/>
    <w:link w:val="Titolo3Carattere"/>
    <w:qFormat/>
    <w:rsid w:val="00513153"/>
    <w:pPr>
      <w:keepNext/>
      <w:tabs>
        <w:tab w:val="left" w:pos="8931"/>
      </w:tabs>
      <w:ind w:right="282"/>
      <w:jc w:val="right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rsid w:val="00513153"/>
    <w:pPr>
      <w:keepNext/>
      <w:tabs>
        <w:tab w:val="left" w:pos="8931"/>
      </w:tabs>
      <w:ind w:right="282"/>
      <w:jc w:val="both"/>
      <w:outlineLvl w:val="3"/>
    </w:pPr>
    <w:rPr>
      <w:sz w:val="24"/>
    </w:rPr>
  </w:style>
  <w:style w:type="paragraph" w:styleId="Titolo5">
    <w:name w:val="heading 5"/>
    <w:basedOn w:val="Normale"/>
    <w:next w:val="Normale"/>
    <w:link w:val="Titolo5Carattere"/>
    <w:qFormat/>
    <w:rsid w:val="00513153"/>
    <w:pPr>
      <w:keepNext/>
      <w:jc w:val="center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513153"/>
    <w:pPr>
      <w:keepNext/>
      <w:jc w:val="center"/>
      <w:outlineLvl w:val="5"/>
    </w:pPr>
    <w:rPr>
      <w:b/>
      <w:sz w:val="24"/>
    </w:rPr>
  </w:style>
  <w:style w:type="paragraph" w:styleId="Titolo7">
    <w:name w:val="heading 7"/>
    <w:basedOn w:val="Normale"/>
    <w:next w:val="Normale"/>
    <w:qFormat/>
    <w:rsid w:val="00513153"/>
    <w:pPr>
      <w:keepNext/>
      <w:jc w:val="right"/>
      <w:outlineLvl w:val="6"/>
    </w:pPr>
    <w:rPr>
      <w:b/>
      <w:sz w:val="22"/>
    </w:rPr>
  </w:style>
  <w:style w:type="paragraph" w:styleId="Titolo8">
    <w:name w:val="heading 8"/>
    <w:basedOn w:val="Normale"/>
    <w:next w:val="Normale"/>
    <w:qFormat/>
    <w:rsid w:val="00513153"/>
    <w:pPr>
      <w:keepNext/>
      <w:tabs>
        <w:tab w:val="left" w:pos="8931"/>
      </w:tabs>
      <w:ind w:right="282"/>
      <w:outlineLvl w:val="7"/>
    </w:pPr>
    <w:rPr>
      <w:b/>
      <w:sz w:val="22"/>
    </w:rPr>
  </w:style>
  <w:style w:type="paragraph" w:styleId="Titolo9">
    <w:name w:val="heading 9"/>
    <w:basedOn w:val="Normale"/>
    <w:next w:val="Normale"/>
    <w:qFormat/>
    <w:rsid w:val="00513153"/>
    <w:pPr>
      <w:keepNext/>
      <w:jc w:val="both"/>
      <w:outlineLvl w:val="8"/>
    </w:pPr>
    <w:rPr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513153"/>
    <w:pPr>
      <w:ind w:right="-710"/>
      <w:jc w:val="both"/>
    </w:pPr>
    <w:rPr>
      <w:sz w:val="24"/>
    </w:rPr>
  </w:style>
  <w:style w:type="paragraph" w:styleId="Corpodeltesto2">
    <w:name w:val="Body Text 2"/>
    <w:basedOn w:val="Normale"/>
    <w:link w:val="Corpodeltesto2Carattere"/>
    <w:rsid w:val="00513153"/>
    <w:pPr>
      <w:tabs>
        <w:tab w:val="left" w:pos="8931"/>
      </w:tabs>
      <w:ind w:right="282"/>
    </w:pPr>
    <w:rPr>
      <w:sz w:val="24"/>
    </w:rPr>
  </w:style>
  <w:style w:type="paragraph" w:styleId="Corpodeltesto3">
    <w:name w:val="Body Text 3"/>
    <w:basedOn w:val="Normale"/>
    <w:rsid w:val="00513153"/>
    <w:pPr>
      <w:tabs>
        <w:tab w:val="left" w:pos="8931"/>
      </w:tabs>
      <w:ind w:right="282"/>
      <w:jc w:val="both"/>
    </w:pPr>
    <w:rPr>
      <w:sz w:val="24"/>
    </w:rPr>
  </w:style>
  <w:style w:type="paragraph" w:styleId="Rientrocorpodeltesto">
    <w:name w:val="Body Text Indent"/>
    <w:basedOn w:val="Normale"/>
    <w:rsid w:val="00513153"/>
    <w:pPr>
      <w:ind w:left="1276" w:hanging="1276"/>
    </w:pPr>
    <w:rPr>
      <w:sz w:val="24"/>
    </w:rPr>
  </w:style>
  <w:style w:type="paragraph" w:styleId="Pidipagina">
    <w:name w:val="footer"/>
    <w:basedOn w:val="Normale"/>
    <w:rsid w:val="00F84F5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84F59"/>
  </w:style>
  <w:style w:type="paragraph" w:customStyle="1" w:styleId="Infratesto">
    <w:name w:val="Infratesto"/>
    <w:rsid w:val="00711C67"/>
    <w:pPr>
      <w:tabs>
        <w:tab w:val="left" w:pos="283"/>
        <w:tab w:val="right" w:leader="dot" w:pos="5159"/>
      </w:tabs>
      <w:autoSpaceDE w:val="0"/>
      <w:autoSpaceDN w:val="0"/>
      <w:spacing w:line="236" w:lineRule="atLeast"/>
      <w:ind w:firstLine="283"/>
      <w:jc w:val="both"/>
    </w:pPr>
    <w:rPr>
      <w:rFonts w:ascii="NewAster" w:hAnsi="NewAster" w:cs="NewAster"/>
    </w:rPr>
  </w:style>
  <w:style w:type="paragraph" w:styleId="Testofumetto">
    <w:name w:val="Balloon Text"/>
    <w:basedOn w:val="Normale"/>
    <w:semiHidden/>
    <w:rsid w:val="004B4683"/>
    <w:rPr>
      <w:rFonts w:ascii="Tahoma" w:hAnsi="Tahoma" w:cs="Tahoma"/>
      <w:sz w:val="16"/>
      <w:szCs w:val="16"/>
    </w:rPr>
  </w:style>
  <w:style w:type="paragraph" w:customStyle="1" w:styleId="TESTO">
    <w:name w:val="TESTO"/>
    <w:uiPriority w:val="99"/>
    <w:rsid w:val="00A55A20"/>
    <w:pPr>
      <w:tabs>
        <w:tab w:val="left" w:pos="283"/>
      </w:tabs>
      <w:autoSpaceDE w:val="0"/>
      <w:autoSpaceDN w:val="0"/>
      <w:spacing w:line="256" w:lineRule="atLeast"/>
      <w:ind w:firstLine="283"/>
      <w:jc w:val="both"/>
    </w:pPr>
    <w:rPr>
      <w:rFonts w:ascii="NewAster" w:hAnsi="NewAster" w:cs="NewAster"/>
      <w:color w:val="000000"/>
      <w:sz w:val="22"/>
      <w:szCs w:val="22"/>
    </w:rPr>
  </w:style>
  <w:style w:type="paragraph" w:styleId="Paragrafoelenco">
    <w:name w:val="List Paragraph"/>
    <w:basedOn w:val="Normale"/>
    <w:link w:val="ParagrafoelencoCarattere"/>
    <w:uiPriority w:val="34"/>
    <w:qFormat/>
    <w:rsid w:val="00B94AAF"/>
    <w:pPr>
      <w:ind w:left="708"/>
    </w:pPr>
  </w:style>
  <w:style w:type="table" w:styleId="Grigliatabella">
    <w:name w:val="Table Grid"/>
    <w:basedOn w:val="Tabellanormale"/>
    <w:rsid w:val="00D84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rsid w:val="00D84F88"/>
    <w:rPr>
      <w:b/>
      <w:lang w:val="it-IT" w:eastAsia="it-IT" w:bidi="ar-SA"/>
    </w:rPr>
  </w:style>
  <w:style w:type="paragraph" w:styleId="Rientrocorpodeltesto2">
    <w:name w:val="Body Text Indent 2"/>
    <w:basedOn w:val="Normale"/>
    <w:link w:val="Rientrocorpodeltesto2Carattere"/>
    <w:rsid w:val="001360ED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1360ED"/>
  </w:style>
  <w:style w:type="character" w:styleId="Collegamentoipertestuale">
    <w:name w:val="Hyperlink"/>
    <w:basedOn w:val="Carpredefinitoparagrafo"/>
    <w:rsid w:val="00C356DB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rsid w:val="00DD673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736"/>
  </w:style>
  <w:style w:type="character" w:customStyle="1" w:styleId="Titolo1Carattere">
    <w:name w:val="Titolo 1 Carattere"/>
    <w:basedOn w:val="Carpredefinitoparagrafo"/>
    <w:link w:val="Titolo1"/>
    <w:rsid w:val="00820410"/>
    <w:rPr>
      <w:sz w:val="24"/>
    </w:rPr>
  </w:style>
  <w:style w:type="character" w:customStyle="1" w:styleId="Titolo3Carattere">
    <w:name w:val="Titolo 3 Carattere"/>
    <w:link w:val="Titolo3"/>
    <w:rsid w:val="00890F92"/>
    <w:rPr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25081"/>
    <w:rPr>
      <w:sz w:val="24"/>
    </w:rPr>
  </w:style>
  <w:style w:type="character" w:customStyle="1" w:styleId="ParagrafoelencoCarattere">
    <w:name w:val="Paragrafo elenco Carattere"/>
    <w:link w:val="Paragrafoelenco"/>
    <w:uiPriority w:val="34"/>
    <w:rsid w:val="001F71AB"/>
  </w:style>
  <w:style w:type="character" w:styleId="Rimandocommento">
    <w:name w:val="annotation reference"/>
    <w:basedOn w:val="Carpredefinitoparagrafo"/>
    <w:uiPriority w:val="99"/>
    <w:semiHidden/>
    <w:unhideWhenUsed/>
    <w:rsid w:val="00AE058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058A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058A"/>
  </w:style>
  <w:style w:type="paragraph" w:styleId="Revisione">
    <w:name w:val="Revision"/>
    <w:hidden/>
    <w:uiPriority w:val="99"/>
    <w:semiHidden/>
    <w:rsid w:val="004A4CD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7042D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7042D1"/>
    <w:rPr>
      <w:b/>
      <w:bCs/>
    </w:rPr>
  </w:style>
  <w:style w:type="character" w:styleId="Menzionenonrisolta">
    <w:name w:val="Unresolved Mention"/>
    <w:basedOn w:val="Carpredefinitoparagrafo"/>
    <w:uiPriority w:val="99"/>
    <w:semiHidden/>
    <w:unhideWhenUsed/>
    <w:rsid w:val="00EC4C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9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76933.ED8369A0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76933.ED8369A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09CC8-0DE6-42A3-A1E4-3B9BD6AE6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804</Words>
  <Characters>5193</Characters>
  <Application>Microsoft Office Word</Application>
  <DocSecurity>0</DocSecurity>
  <Lines>43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Coppola Mario</dc:creator>
  <cp:lastModifiedBy>Passariello Attilio</cp:lastModifiedBy>
  <cp:revision>18</cp:revision>
  <cp:lastPrinted>2020-11-06T14:54:00Z</cp:lastPrinted>
  <dcterms:created xsi:type="dcterms:W3CDTF">2023-12-19T11:24:00Z</dcterms:created>
  <dcterms:modified xsi:type="dcterms:W3CDTF">2024-06-25T13:34:00Z</dcterms:modified>
</cp:coreProperties>
</file>