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0A7F" w14:textId="77777777" w:rsidR="00B47594" w:rsidRDefault="00B47594" w:rsidP="00B72547">
      <w:pPr>
        <w:spacing w:before="120" w:after="0" w:line="240" w:lineRule="auto"/>
        <w:jc w:val="both"/>
        <w:rPr>
          <w:rStyle w:val="Nessuno"/>
        </w:rPr>
      </w:pPr>
    </w:p>
    <w:p w14:paraId="7222C7E2" w14:textId="77777777" w:rsidR="00200B78" w:rsidRDefault="00200B78" w:rsidP="00B72547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</w:p>
    <w:p w14:paraId="2ED45A8E" w14:textId="77777777" w:rsidR="00200B78" w:rsidRDefault="00200B78" w:rsidP="00B72547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</w:p>
    <w:p w14:paraId="45D57B00" w14:textId="77777777" w:rsidR="000A06C3" w:rsidRDefault="000A06C3" w:rsidP="00B75489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</w:p>
    <w:p w14:paraId="0BFED758" w14:textId="77777777" w:rsidR="000A06C3" w:rsidRDefault="000A06C3" w:rsidP="00B75489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</w:p>
    <w:p w14:paraId="41C76715" w14:textId="77777777" w:rsidR="000A06C3" w:rsidRDefault="000A06C3" w:rsidP="00B75489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</w:p>
    <w:p w14:paraId="02F94B13" w14:textId="77777777" w:rsidR="000A06C3" w:rsidRDefault="000A06C3" w:rsidP="00B75489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</w:p>
    <w:p w14:paraId="2882B449" w14:textId="77777777" w:rsidR="00D35F1A" w:rsidRDefault="00D35F1A" w:rsidP="00D35F1A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</w:rPr>
      </w:pPr>
      <w:bookmarkStart w:id="0" w:name="_Hlk161821813"/>
      <w:r w:rsidRPr="008E5674">
        <w:rPr>
          <w:rFonts w:ascii="Arial" w:hAnsi="Arial" w:cs="Arial"/>
          <w:b/>
        </w:rPr>
        <w:t xml:space="preserve">Avviso di ricerca </w:t>
      </w:r>
      <w:r>
        <w:rPr>
          <w:rFonts w:ascii="Arial" w:hAnsi="Arial" w:cs="Arial"/>
          <w:b/>
        </w:rPr>
        <w:t>p</w:t>
      </w:r>
      <w:r w:rsidRPr="00EA7757">
        <w:rPr>
          <w:rFonts w:ascii="Arial" w:hAnsi="Arial" w:cs="Arial"/>
          <w:b/>
        </w:rPr>
        <w:t>er la selezione di un operatore economico per la locazione di aree per svolgere servizio di merchandising all’interno dello Stadio Olimpico per la vendita di prodotti e servizi al pubblico.</w:t>
      </w:r>
    </w:p>
    <w:bookmarkEnd w:id="0"/>
    <w:p w14:paraId="35B96123" w14:textId="77777777" w:rsidR="00200B78" w:rsidRPr="008F3CF0" w:rsidRDefault="00200B78" w:rsidP="00B72547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</w:p>
    <w:p w14:paraId="23BA764B" w14:textId="77AB769C" w:rsidR="00200B78" w:rsidRPr="008F3CF0" w:rsidRDefault="00200B78" w:rsidP="00B72547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Capitolato tecnico</w:t>
      </w:r>
    </w:p>
    <w:p w14:paraId="4358F370" w14:textId="77777777" w:rsidR="00200B78" w:rsidRDefault="00200B78" w:rsidP="00B72547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bCs/>
          <w:color w:val="365F91"/>
        </w:rPr>
      </w:pPr>
      <w:r w:rsidRPr="008F3CF0">
        <w:rPr>
          <w:rFonts w:ascii="Arial" w:hAnsi="Arial" w:cs="Arial"/>
          <w:b/>
          <w:bCs/>
          <w:color w:val="365F91"/>
        </w:rPr>
        <w:br w:type="page"/>
      </w:r>
    </w:p>
    <w:p w14:paraId="467FE182" w14:textId="77777777" w:rsidR="00200B78" w:rsidRPr="00CF3E34" w:rsidRDefault="00200B78" w:rsidP="00B72547">
      <w:pPr>
        <w:spacing w:before="120" w:after="0" w:line="240" w:lineRule="auto"/>
        <w:rPr>
          <w:rFonts w:ascii="Arial" w:hAnsi="Arial" w:cs="Arial"/>
        </w:rPr>
      </w:pPr>
    </w:p>
    <w:p w14:paraId="32FB1F8E" w14:textId="77777777" w:rsidR="00200B78" w:rsidRPr="00CF3E34" w:rsidRDefault="00200B78" w:rsidP="00B72547">
      <w:pPr>
        <w:spacing w:before="120" w:after="0" w:line="240" w:lineRule="auto"/>
        <w:rPr>
          <w:rFonts w:ascii="Arial" w:hAnsi="Arial" w:cs="Arial"/>
        </w:rPr>
      </w:pPr>
    </w:p>
    <w:sdt>
      <w:sdtPr>
        <w:rPr>
          <w:rFonts w:ascii="Arial" w:eastAsia="Calibri" w:hAnsi="Arial" w:cs="Arial"/>
          <w:b w:val="0"/>
          <w:bCs w:val="0"/>
          <w:color w:val="auto"/>
          <w:sz w:val="20"/>
          <w:szCs w:val="20"/>
          <w:lang w:eastAsia="en-US"/>
        </w:rPr>
        <w:id w:val="39636730"/>
        <w:docPartObj>
          <w:docPartGallery w:val="Table of Contents"/>
          <w:docPartUnique/>
        </w:docPartObj>
      </w:sdtPr>
      <w:sdtContent>
        <w:p w14:paraId="66F65091" w14:textId="77777777" w:rsidR="00200B78" w:rsidRDefault="00200B78" w:rsidP="006C3352">
          <w:pPr>
            <w:pStyle w:val="Titolosommario"/>
            <w:spacing w:before="120" w:line="240" w:lineRule="auto"/>
            <w:rPr>
              <w:rFonts w:ascii="Arial" w:hAnsi="Arial" w:cs="Arial"/>
              <w:color w:val="244061" w:themeColor="accent1" w:themeShade="80"/>
              <w:sz w:val="20"/>
              <w:szCs w:val="20"/>
            </w:rPr>
          </w:pPr>
          <w:r w:rsidRPr="00E07599">
            <w:rPr>
              <w:rFonts w:ascii="Arial" w:hAnsi="Arial" w:cs="Arial"/>
              <w:color w:val="244061" w:themeColor="accent1" w:themeShade="80"/>
              <w:sz w:val="20"/>
              <w:szCs w:val="20"/>
            </w:rPr>
            <w:t>Sommario</w:t>
          </w:r>
        </w:p>
        <w:p w14:paraId="1FDA4430" w14:textId="77777777" w:rsidR="00B1631B" w:rsidRPr="00B1631B" w:rsidRDefault="00B1631B" w:rsidP="00B1631B">
          <w:pPr>
            <w:rPr>
              <w:lang w:eastAsia="it-IT"/>
            </w:rPr>
          </w:pPr>
        </w:p>
        <w:p w14:paraId="17916D3B" w14:textId="496F69F0" w:rsidR="00484192" w:rsidRDefault="00200B78" w:rsidP="009F3D8E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E07599">
            <w:rPr>
              <w:rFonts w:ascii="Arial" w:hAnsi="Arial" w:cs="Arial"/>
              <w:color w:val="244061" w:themeColor="accent1" w:themeShade="80"/>
              <w:sz w:val="20"/>
              <w:szCs w:val="20"/>
            </w:rPr>
            <w:fldChar w:fldCharType="begin"/>
          </w:r>
          <w:r w:rsidRPr="00E07599">
            <w:rPr>
              <w:rFonts w:ascii="Arial" w:hAnsi="Arial" w:cs="Arial"/>
              <w:color w:val="244061" w:themeColor="accent1" w:themeShade="80"/>
              <w:sz w:val="20"/>
              <w:szCs w:val="20"/>
            </w:rPr>
            <w:instrText xml:space="preserve"> TOC \o "1-3" \h \z \u </w:instrText>
          </w:r>
          <w:r w:rsidRPr="00E07599">
            <w:rPr>
              <w:rFonts w:ascii="Arial" w:hAnsi="Arial" w:cs="Arial"/>
              <w:color w:val="244061" w:themeColor="accent1" w:themeShade="80"/>
              <w:sz w:val="20"/>
              <w:szCs w:val="20"/>
            </w:rPr>
            <w:fldChar w:fldCharType="separate"/>
          </w:r>
          <w:hyperlink w:anchor="_Toc152673585" w:history="1">
            <w:r w:rsidR="00484192" w:rsidRPr="00C270F8">
              <w:rPr>
                <w:rStyle w:val="Collegamentoipertestuale"/>
                <w:rFonts w:ascii="Arial" w:hAnsi="Arial" w:cs="Arial"/>
                <w:noProof/>
              </w:rPr>
              <w:t>Premesse</w:t>
            </w:r>
            <w:r w:rsidR="00484192">
              <w:rPr>
                <w:noProof/>
                <w:webHidden/>
              </w:rPr>
              <w:tab/>
            </w:r>
            <w:r w:rsidR="00484192">
              <w:rPr>
                <w:noProof/>
                <w:webHidden/>
              </w:rPr>
              <w:fldChar w:fldCharType="begin"/>
            </w:r>
            <w:r w:rsidR="00484192">
              <w:rPr>
                <w:noProof/>
                <w:webHidden/>
              </w:rPr>
              <w:instrText xml:space="preserve"> PAGEREF _Toc152673585 \h </w:instrText>
            </w:r>
            <w:r w:rsidR="00484192">
              <w:rPr>
                <w:noProof/>
                <w:webHidden/>
              </w:rPr>
            </w:r>
            <w:r w:rsidR="00484192">
              <w:rPr>
                <w:noProof/>
                <w:webHidden/>
              </w:rPr>
              <w:fldChar w:fldCharType="separate"/>
            </w:r>
            <w:r w:rsidR="00484192">
              <w:rPr>
                <w:noProof/>
                <w:webHidden/>
              </w:rPr>
              <w:t>3</w:t>
            </w:r>
            <w:r w:rsidR="00484192">
              <w:rPr>
                <w:noProof/>
                <w:webHidden/>
              </w:rPr>
              <w:fldChar w:fldCharType="end"/>
            </w:r>
          </w:hyperlink>
        </w:p>
        <w:p w14:paraId="411836A4" w14:textId="2DF23C0B" w:rsidR="00484192" w:rsidRDefault="00000000" w:rsidP="009F3D8E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73586" w:history="1">
            <w:r w:rsidR="00484192" w:rsidRPr="00C270F8">
              <w:rPr>
                <w:rStyle w:val="Collegamentoipertestuale"/>
                <w:bCs/>
                <w:noProof/>
              </w:rPr>
              <w:t>1.</w:t>
            </w:r>
            <w:r w:rsidR="00484192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84192" w:rsidRPr="00C270F8">
              <w:rPr>
                <w:rStyle w:val="Collegamentoipertestuale"/>
                <w:bCs/>
                <w:noProof/>
              </w:rPr>
              <w:t>OGGETTO DELL</w:t>
            </w:r>
            <w:r w:rsidR="000E481D">
              <w:rPr>
                <w:rStyle w:val="Collegamentoipertestuale"/>
                <w:bCs/>
                <w:noProof/>
              </w:rPr>
              <w:t>A LOCAZIONE</w:t>
            </w:r>
            <w:r w:rsidR="00484192">
              <w:rPr>
                <w:noProof/>
                <w:webHidden/>
              </w:rPr>
              <w:tab/>
            </w:r>
            <w:r w:rsidR="00484192">
              <w:rPr>
                <w:noProof/>
                <w:webHidden/>
              </w:rPr>
              <w:fldChar w:fldCharType="begin"/>
            </w:r>
            <w:r w:rsidR="00484192">
              <w:rPr>
                <w:noProof/>
                <w:webHidden/>
              </w:rPr>
              <w:instrText xml:space="preserve"> PAGEREF _Toc152673586 \h </w:instrText>
            </w:r>
            <w:r w:rsidR="00484192">
              <w:rPr>
                <w:noProof/>
                <w:webHidden/>
              </w:rPr>
            </w:r>
            <w:r w:rsidR="00484192">
              <w:rPr>
                <w:noProof/>
                <w:webHidden/>
              </w:rPr>
              <w:fldChar w:fldCharType="separate"/>
            </w:r>
            <w:r w:rsidR="00484192">
              <w:rPr>
                <w:noProof/>
                <w:webHidden/>
              </w:rPr>
              <w:t>3</w:t>
            </w:r>
            <w:r w:rsidR="00484192">
              <w:rPr>
                <w:noProof/>
                <w:webHidden/>
              </w:rPr>
              <w:fldChar w:fldCharType="end"/>
            </w:r>
          </w:hyperlink>
        </w:p>
        <w:p w14:paraId="58F512FC" w14:textId="4E263E84" w:rsidR="00484192" w:rsidRDefault="00000000" w:rsidP="009F3D8E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73587" w:history="1">
            <w:r w:rsidR="00484192" w:rsidRPr="00C270F8">
              <w:rPr>
                <w:rStyle w:val="Collegamentoipertestuale"/>
                <w:bCs/>
                <w:noProof/>
              </w:rPr>
              <w:t>2.</w:t>
            </w:r>
            <w:r w:rsidR="00484192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84192" w:rsidRPr="00C270F8">
              <w:rPr>
                <w:rStyle w:val="Collegamentoipertestuale"/>
                <w:bCs/>
                <w:noProof/>
              </w:rPr>
              <w:t xml:space="preserve">DURATA E PERIODO DELLA </w:t>
            </w:r>
            <w:r w:rsidR="000E481D">
              <w:rPr>
                <w:rStyle w:val="Collegamentoipertestuale"/>
                <w:bCs/>
                <w:noProof/>
              </w:rPr>
              <w:t>LOCAZIONE</w:t>
            </w:r>
            <w:r w:rsidR="00484192">
              <w:rPr>
                <w:noProof/>
                <w:webHidden/>
              </w:rPr>
              <w:tab/>
            </w:r>
            <w:r w:rsidR="00484192">
              <w:rPr>
                <w:noProof/>
                <w:webHidden/>
              </w:rPr>
              <w:fldChar w:fldCharType="begin"/>
            </w:r>
            <w:r w:rsidR="00484192">
              <w:rPr>
                <w:noProof/>
                <w:webHidden/>
              </w:rPr>
              <w:instrText xml:space="preserve"> PAGEREF _Toc152673587 \h </w:instrText>
            </w:r>
            <w:r w:rsidR="00484192">
              <w:rPr>
                <w:noProof/>
                <w:webHidden/>
              </w:rPr>
            </w:r>
            <w:r w:rsidR="00484192">
              <w:rPr>
                <w:noProof/>
                <w:webHidden/>
              </w:rPr>
              <w:fldChar w:fldCharType="separate"/>
            </w:r>
            <w:r w:rsidR="00484192">
              <w:rPr>
                <w:noProof/>
                <w:webHidden/>
              </w:rPr>
              <w:t>4</w:t>
            </w:r>
            <w:r w:rsidR="00484192">
              <w:rPr>
                <w:noProof/>
                <w:webHidden/>
              </w:rPr>
              <w:fldChar w:fldCharType="end"/>
            </w:r>
          </w:hyperlink>
        </w:p>
        <w:p w14:paraId="4CE62C7B" w14:textId="3C6F7B9E" w:rsidR="00484192" w:rsidRDefault="00000000" w:rsidP="009F3D8E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73588" w:history="1">
            <w:r w:rsidR="00484192" w:rsidRPr="00C270F8">
              <w:rPr>
                <w:rStyle w:val="Collegamentoipertestuale"/>
                <w:bCs/>
                <w:noProof/>
              </w:rPr>
              <w:t>3.</w:t>
            </w:r>
            <w:r w:rsidR="00484192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84192" w:rsidRPr="00C270F8">
              <w:rPr>
                <w:rStyle w:val="Collegamentoipertestuale"/>
                <w:bCs/>
                <w:noProof/>
              </w:rPr>
              <w:t xml:space="preserve">CORRISPETTIVI DELLA </w:t>
            </w:r>
            <w:r w:rsidR="000E481D">
              <w:rPr>
                <w:rStyle w:val="Collegamentoipertestuale"/>
                <w:bCs/>
                <w:noProof/>
              </w:rPr>
              <w:t>LOCAZIONE</w:t>
            </w:r>
            <w:r w:rsidR="00484192">
              <w:rPr>
                <w:noProof/>
                <w:webHidden/>
              </w:rPr>
              <w:tab/>
            </w:r>
            <w:r w:rsidR="00484192">
              <w:rPr>
                <w:noProof/>
                <w:webHidden/>
              </w:rPr>
              <w:fldChar w:fldCharType="begin"/>
            </w:r>
            <w:r w:rsidR="00484192">
              <w:rPr>
                <w:noProof/>
                <w:webHidden/>
              </w:rPr>
              <w:instrText xml:space="preserve"> PAGEREF _Toc152673588 \h </w:instrText>
            </w:r>
            <w:r w:rsidR="00484192">
              <w:rPr>
                <w:noProof/>
                <w:webHidden/>
              </w:rPr>
            </w:r>
            <w:r w:rsidR="00484192">
              <w:rPr>
                <w:noProof/>
                <w:webHidden/>
              </w:rPr>
              <w:fldChar w:fldCharType="separate"/>
            </w:r>
            <w:r w:rsidR="00484192">
              <w:rPr>
                <w:noProof/>
                <w:webHidden/>
              </w:rPr>
              <w:t>4</w:t>
            </w:r>
            <w:r w:rsidR="00484192">
              <w:rPr>
                <w:noProof/>
                <w:webHidden/>
              </w:rPr>
              <w:fldChar w:fldCharType="end"/>
            </w:r>
          </w:hyperlink>
        </w:p>
        <w:p w14:paraId="354549D8" w14:textId="7AD1CE84" w:rsidR="00484192" w:rsidRDefault="00000000" w:rsidP="009F3D8E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73589" w:history="1">
            <w:r w:rsidR="00484192" w:rsidRPr="00C270F8">
              <w:rPr>
                <w:rStyle w:val="Collegamentoipertestuale"/>
                <w:bCs/>
                <w:noProof/>
              </w:rPr>
              <w:t>4.</w:t>
            </w:r>
            <w:r w:rsidR="00484192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84192" w:rsidRPr="00C270F8">
              <w:rPr>
                <w:rStyle w:val="Collegamentoipertestuale"/>
                <w:bCs/>
                <w:noProof/>
              </w:rPr>
              <w:t>CESSAZIONE DELLE ATTIVITA’</w:t>
            </w:r>
            <w:r w:rsidR="00484192">
              <w:rPr>
                <w:noProof/>
                <w:webHidden/>
              </w:rPr>
              <w:tab/>
            </w:r>
            <w:r w:rsidR="00484192">
              <w:rPr>
                <w:noProof/>
                <w:webHidden/>
              </w:rPr>
              <w:fldChar w:fldCharType="begin"/>
            </w:r>
            <w:r w:rsidR="00484192">
              <w:rPr>
                <w:noProof/>
                <w:webHidden/>
              </w:rPr>
              <w:instrText xml:space="preserve"> PAGEREF _Toc152673589 \h </w:instrText>
            </w:r>
            <w:r w:rsidR="00484192">
              <w:rPr>
                <w:noProof/>
                <w:webHidden/>
              </w:rPr>
            </w:r>
            <w:r w:rsidR="00484192">
              <w:rPr>
                <w:noProof/>
                <w:webHidden/>
              </w:rPr>
              <w:fldChar w:fldCharType="separate"/>
            </w:r>
            <w:r w:rsidR="00484192">
              <w:rPr>
                <w:noProof/>
                <w:webHidden/>
              </w:rPr>
              <w:t>5</w:t>
            </w:r>
            <w:r w:rsidR="00484192">
              <w:rPr>
                <w:noProof/>
                <w:webHidden/>
              </w:rPr>
              <w:fldChar w:fldCharType="end"/>
            </w:r>
          </w:hyperlink>
        </w:p>
        <w:p w14:paraId="3E2EB12B" w14:textId="4E2E942F" w:rsidR="00484192" w:rsidRDefault="00000000" w:rsidP="009F3D8E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73590" w:history="1">
            <w:r w:rsidR="00484192" w:rsidRPr="00C270F8">
              <w:rPr>
                <w:rStyle w:val="Collegamentoipertestuale"/>
                <w:bCs/>
                <w:noProof/>
              </w:rPr>
              <w:t>5.</w:t>
            </w:r>
            <w:r w:rsidR="00484192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84192" w:rsidRPr="00C270F8">
              <w:rPr>
                <w:rStyle w:val="Collegamentoipertestuale"/>
                <w:bCs/>
                <w:noProof/>
              </w:rPr>
              <w:t>PENALI</w:t>
            </w:r>
            <w:r w:rsidR="00484192">
              <w:rPr>
                <w:noProof/>
                <w:webHidden/>
              </w:rPr>
              <w:tab/>
            </w:r>
            <w:r w:rsidR="00484192">
              <w:rPr>
                <w:noProof/>
                <w:webHidden/>
              </w:rPr>
              <w:fldChar w:fldCharType="begin"/>
            </w:r>
            <w:r w:rsidR="00484192">
              <w:rPr>
                <w:noProof/>
                <w:webHidden/>
              </w:rPr>
              <w:instrText xml:space="preserve"> PAGEREF _Toc152673590 \h </w:instrText>
            </w:r>
            <w:r w:rsidR="00484192">
              <w:rPr>
                <w:noProof/>
                <w:webHidden/>
              </w:rPr>
            </w:r>
            <w:r w:rsidR="00484192">
              <w:rPr>
                <w:noProof/>
                <w:webHidden/>
              </w:rPr>
              <w:fldChar w:fldCharType="separate"/>
            </w:r>
            <w:r w:rsidR="00484192">
              <w:rPr>
                <w:noProof/>
                <w:webHidden/>
              </w:rPr>
              <w:t>5</w:t>
            </w:r>
            <w:r w:rsidR="00484192">
              <w:rPr>
                <w:noProof/>
                <w:webHidden/>
              </w:rPr>
              <w:fldChar w:fldCharType="end"/>
            </w:r>
          </w:hyperlink>
        </w:p>
        <w:p w14:paraId="204FA653" w14:textId="5A914BDF" w:rsidR="00484192" w:rsidRDefault="00000000" w:rsidP="009F3D8E">
          <w:pPr>
            <w:pStyle w:val="Sommario1"/>
            <w:rPr>
              <w:rStyle w:val="Collegamentoipertestuale"/>
              <w:noProof/>
            </w:rPr>
          </w:pPr>
          <w:hyperlink w:anchor="_Toc152673591" w:history="1">
            <w:r w:rsidR="00484192" w:rsidRPr="00C270F8">
              <w:rPr>
                <w:rStyle w:val="Collegamentoipertestuale"/>
                <w:bCs/>
                <w:noProof/>
              </w:rPr>
              <w:t>6.</w:t>
            </w:r>
            <w:r w:rsidR="00484192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484192" w:rsidRPr="00C270F8">
              <w:rPr>
                <w:rStyle w:val="Collegamentoipertestuale"/>
                <w:bCs/>
                <w:noProof/>
              </w:rPr>
              <w:t>PERMESSI ED AUTORIZZAZIONI</w:t>
            </w:r>
            <w:r w:rsidR="00484192">
              <w:rPr>
                <w:noProof/>
                <w:webHidden/>
              </w:rPr>
              <w:tab/>
            </w:r>
            <w:r w:rsidR="00484192">
              <w:rPr>
                <w:noProof/>
                <w:webHidden/>
              </w:rPr>
              <w:fldChar w:fldCharType="begin"/>
            </w:r>
            <w:r w:rsidR="00484192">
              <w:rPr>
                <w:noProof/>
                <w:webHidden/>
              </w:rPr>
              <w:instrText xml:space="preserve"> PAGEREF _Toc152673591 \h </w:instrText>
            </w:r>
            <w:r w:rsidR="00484192">
              <w:rPr>
                <w:noProof/>
                <w:webHidden/>
              </w:rPr>
            </w:r>
            <w:r w:rsidR="00484192">
              <w:rPr>
                <w:noProof/>
                <w:webHidden/>
              </w:rPr>
              <w:fldChar w:fldCharType="separate"/>
            </w:r>
            <w:r w:rsidR="00484192">
              <w:rPr>
                <w:noProof/>
                <w:webHidden/>
              </w:rPr>
              <w:t>5</w:t>
            </w:r>
            <w:r w:rsidR="00484192">
              <w:rPr>
                <w:noProof/>
                <w:webHidden/>
              </w:rPr>
              <w:fldChar w:fldCharType="end"/>
            </w:r>
          </w:hyperlink>
        </w:p>
        <w:p w14:paraId="5EE68182" w14:textId="3CE4FA3A" w:rsidR="009F3D8E" w:rsidRPr="009F3D8E" w:rsidRDefault="009F3D8E" w:rsidP="009F3D8E">
          <w:pPr>
            <w:pStyle w:val="Sommario1"/>
          </w:pPr>
        </w:p>
        <w:p w14:paraId="2B5498C2" w14:textId="2AAC809E" w:rsidR="00200B78" w:rsidRDefault="00200B78" w:rsidP="00B72547">
          <w:pPr>
            <w:spacing w:before="120" w:after="0" w:line="240" w:lineRule="auto"/>
          </w:pPr>
          <w:r w:rsidRPr="00E07599">
            <w:rPr>
              <w:rFonts w:ascii="Arial" w:hAnsi="Arial" w:cs="Arial"/>
              <w:b/>
              <w:bCs/>
              <w:color w:val="244061" w:themeColor="accent1" w:themeShade="80"/>
              <w:sz w:val="20"/>
              <w:szCs w:val="20"/>
            </w:rPr>
            <w:fldChar w:fldCharType="end"/>
          </w:r>
        </w:p>
      </w:sdtContent>
    </w:sdt>
    <w:p w14:paraId="677505D1" w14:textId="77777777" w:rsidR="00200B78" w:rsidRPr="008F3CF0" w:rsidRDefault="00200B78" w:rsidP="00B72547">
      <w:pPr>
        <w:autoSpaceDE w:val="0"/>
        <w:autoSpaceDN w:val="0"/>
        <w:adjustRightInd w:val="0"/>
        <w:spacing w:before="120" w:after="0" w:line="240" w:lineRule="auto"/>
        <w:ind w:right="11"/>
        <w:rPr>
          <w:rFonts w:ascii="Arial" w:hAnsi="Arial" w:cs="Arial"/>
          <w:b/>
          <w:color w:val="1F497D"/>
        </w:rPr>
      </w:pPr>
      <w:r w:rsidRPr="008F3CF0">
        <w:rPr>
          <w:rFonts w:ascii="Arial" w:hAnsi="Arial" w:cs="Arial"/>
          <w:b/>
          <w:color w:val="1F497D"/>
        </w:rPr>
        <w:t xml:space="preserve"> </w:t>
      </w:r>
    </w:p>
    <w:p w14:paraId="0F6D1DBD" w14:textId="77777777" w:rsidR="00200B78" w:rsidRDefault="00200B78" w:rsidP="00B72547">
      <w:pPr>
        <w:spacing w:before="120" w:after="0" w:line="240" w:lineRule="auto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br w:type="page"/>
      </w:r>
    </w:p>
    <w:p w14:paraId="330A7566" w14:textId="77777777" w:rsidR="00200B78" w:rsidRPr="008F3CF0" w:rsidRDefault="00200B78" w:rsidP="00B1631B">
      <w:pPr>
        <w:pStyle w:val="Titolo1"/>
        <w:spacing w:before="120" w:after="240" w:line="240" w:lineRule="auto"/>
        <w:rPr>
          <w:rFonts w:ascii="Arial" w:hAnsi="Arial" w:cs="Arial"/>
          <w:b/>
          <w:color w:val="1F497D"/>
          <w:sz w:val="22"/>
          <w:szCs w:val="22"/>
        </w:rPr>
      </w:pPr>
      <w:bookmarkStart w:id="1" w:name="_Toc152673585"/>
      <w:r w:rsidRPr="008F3CF0">
        <w:rPr>
          <w:rFonts w:ascii="Arial" w:hAnsi="Arial" w:cs="Arial"/>
          <w:b/>
          <w:color w:val="1F497D"/>
          <w:sz w:val="22"/>
          <w:szCs w:val="22"/>
        </w:rPr>
        <w:lastRenderedPageBreak/>
        <w:t>Premesse</w:t>
      </w:r>
      <w:bookmarkEnd w:id="1"/>
    </w:p>
    <w:p w14:paraId="2AB3436A" w14:textId="77777777" w:rsidR="00484217" w:rsidRDefault="00484217" w:rsidP="00484217">
      <w:pPr>
        <w:spacing w:before="120" w:after="0" w:line="240" w:lineRule="auto"/>
        <w:jc w:val="both"/>
        <w:rPr>
          <w:rStyle w:val="Nessuno"/>
        </w:rPr>
      </w:pPr>
      <w:bookmarkStart w:id="2" w:name="_Hlk161825240"/>
      <w:r w:rsidRPr="00484217">
        <w:rPr>
          <w:rStyle w:val="Nessuno"/>
        </w:rPr>
        <w:t>Il Tour dello Stadio Olimpico è un progetto sviluppato in collaborazione con A.S. Roma S.p.A., S.S. Lazio S.p.A. e la Federazione Italiana Giuoco Calcio, che consente di rivivere i grandi eventi di questo impianto ed i loro protagonisti, permettendo ai visitatori di vivere un’esperienza unica ed indimenticabile.</w:t>
      </w:r>
    </w:p>
    <w:p w14:paraId="1C987C14" w14:textId="4EDF9FEE" w:rsidR="00484217" w:rsidRDefault="00484217" w:rsidP="00484217">
      <w:pPr>
        <w:spacing w:before="120" w:after="0" w:line="240" w:lineRule="auto"/>
        <w:jc w:val="both"/>
        <w:rPr>
          <w:rStyle w:val="Nessuno"/>
        </w:rPr>
      </w:pPr>
      <w:r>
        <w:rPr>
          <w:rStyle w:val="Nessuno"/>
        </w:rPr>
        <w:t>A</w:t>
      </w:r>
      <w:r w:rsidRPr="00484217">
        <w:rPr>
          <w:rStyle w:val="Nessuno"/>
        </w:rPr>
        <w:t xml:space="preserve">ll’interno del Tour è prevista </w:t>
      </w:r>
      <w:r w:rsidR="002951C2">
        <w:rPr>
          <w:rStyle w:val="Nessuno"/>
        </w:rPr>
        <w:t>una attività di</w:t>
      </w:r>
      <w:r w:rsidRPr="00484217">
        <w:rPr>
          <w:rStyle w:val="Nessuno"/>
        </w:rPr>
        <w:t xml:space="preserve"> merchandising dedicata alla vendita di articoli sportivi aventi marchio Figc, AS Roma, SS Lazio, Stadio Olimpico e Sport e Salute e altri prodotti, a titolo indicativo e non esaustivo, i tickets di partite ed eventi che si svolgono all’interno dello Stadio</w:t>
      </w:r>
      <w:r w:rsidR="002951C2">
        <w:rPr>
          <w:rStyle w:val="Nessuno"/>
        </w:rPr>
        <w:t xml:space="preserve">, da svolgere presso lo spazio identificato ed eventuali ulteriori </w:t>
      </w:r>
      <w:r w:rsidR="00735169">
        <w:rPr>
          <w:rStyle w:val="Nessuno"/>
        </w:rPr>
        <w:t xml:space="preserve">punti </w:t>
      </w:r>
      <w:r w:rsidR="002951C2">
        <w:rPr>
          <w:rStyle w:val="Nessuno"/>
        </w:rPr>
        <w:t>lungo il percorso, concordati preventivamente con Sport e Salute</w:t>
      </w:r>
      <w:r w:rsidRPr="00484217">
        <w:rPr>
          <w:rStyle w:val="Nessuno"/>
        </w:rPr>
        <w:t xml:space="preserve">. </w:t>
      </w:r>
    </w:p>
    <w:p w14:paraId="791A5F34" w14:textId="38AFFF8D" w:rsidR="004E4507" w:rsidRPr="00484217" w:rsidRDefault="004E4507" w:rsidP="00484217">
      <w:pPr>
        <w:spacing w:before="120" w:after="0" w:line="240" w:lineRule="auto"/>
        <w:jc w:val="both"/>
        <w:rPr>
          <w:rStyle w:val="Nessuno"/>
        </w:rPr>
      </w:pPr>
      <w:r>
        <w:rPr>
          <w:rStyle w:val="Nessuno"/>
        </w:rPr>
        <w:t>Durante la stagione estiva lo Stadio Olimpico</w:t>
      </w:r>
      <w:r w:rsidR="00475748">
        <w:rPr>
          <w:rStyle w:val="Nessuno"/>
        </w:rPr>
        <w:t xml:space="preserve"> ospita grandi eventi di intrattenimento come i concerti. Ogni anno vengono ospitati una media di </w:t>
      </w:r>
      <w:proofErr w:type="gramStart"/>
      <w:r w:rsidR="00475748">
        <w:rPr>
          <w:rStyle w:val="Nessuno"/>
        </w:rPr>
        <w:t>8</w:t>
      </w:r>
      <w:proofErr w:type="gramEnd"/>
      <w:r w:rsidR="00475748">
        <w:rPr>
          <w:rStyle w:val="Nessuno"/>
        </w:rPr>
        <w:t xml:space="preserve"> grandi concerti all’anno. N</w:t>
      </w:r>
      <w:r>
        <w:rPr>
          <w:rStyle w:val="Nessuno"/>
        </w:rPr>
        <w:t xml:space="preserve">ell’ambito dell’organizzazione dei concerti, è prevista un’attività di merchandising dedicata alla vendita di articoli ufficiali degli artisti in programma allo Stadio Olimpico, da svolgere presso delle aree identificate. </w:t>
      </w:r>
    </w:p>
    <w:p w14:paraId="0218C1C8" w14:textId="5442A744" w:rsidR="00BC7D41" w:rsidRDefault="00484217" w:rsidP="00B72547">
      <w:pPr>
        <w:spacing w:before="120" w:after="0" w:line="240" w:lineRule="auto"/>
        <w:jc w:val="both"/>
        <w:rPr>
          <w:rStyle w:val="Nessuno"/>
        </w:rPr>
      </w:pPr>
      <w:r>
        <w:rPr>
          <w:rStyle w:val="Nessuno"/>
        </w:rPr>
        <w:t>Con</w:t>
      </w:r>
      <w:r w:rsidR="008E52E0">
        <w:rPr>
          <w:rStyle w:val="Nessuno"/>
        </w:rPr>
        <w:t xml:space="preserve"> la presente procedura Sport e salute (d’ora in poi anche solo “</w:t>
      </w:r>
      <w:r w:rsidR="000E481D">
        <w:rPr>
          <w:rStyle w:val="Nessuno"/>
        </w:rPr>
        <w:t>Locatore</w:t>
      </w:r>
      <w:r w:rsidR="008E52E0">
        <w:rPr>
          <w:rStyle w:val="Nessuno"/>
        </w:rPr>
        <w:t xml:space="preserve">”) intende individuare un soggetto </w:t>
      </w:r>
      <w:r w:rsidR="000D7006">
        <w:rPr>
          <w:rStyle w:val="Nessuno"/>
        </w:rPr>
        <w:t>(il “Con</w:t>
      </w:r>
      <w:r w:rsidR="000E481D">
        <w:rPr>
          <w:rStyle w:val="Nessuno"/>
        </w:rPr>
        <w:t>duttore</w:t>
      </w:r>
      <w:r w:rsidR="000D7006">
        <w:rPr>
          <w:rStyle w:val="Nessuno"/>
        </w:rPr>
        <w:t xml:space="preserve">”) </w:t>
      </w:r>
      <w:r w:rsidR="008E52E0">
        <w:rPr>
          <w:rStyle w:val="Nessuno"/>
        </w:rPr>
        <w:t xml:space="preserve">a cui affidare la </w:t>
      </w:r>
      <w:r w:rsidR="000E481D">
        <w:t xml:space="preserve">Locazione </w:t>
      </w:r>
      <w:r w:rsidR="008E52E0">
        <w:t>in uso</w:t>
      </w:r>
      <w:r w:rsidRPr="00484217">
        <w:t xml:space="preserve"> </w:t>
      </w:r>
      <w:r w:rsidR="000E481D">
        <w:t xml:space="preserve">di aree per svolgere </w:t>
      </w:r>
      <w:r w:rsidRPr="00484217">
        <w:t>in esclusiva d</w:t>
      </w:r>
      <w:r w:rsidR="002951C2">
        <w:t>ell’attività di vendita di merchandising</w:t>
      </w:r>
      <w:r w:rsidRPr="00484217">
        <w:t xml:space="preserve"> </w:t>
      </w:r>
      <w:r w:rsidR="00416CE4">
        <w:t xml:space="preserve">sia </w:t>
      </w:r>
      <w:r w:rsidRPr="00484217">
        <w:t>all’interno dello Stadio Olimpico Tour</w:t>
      </w:r>
      <w:r w:rsidR="00416CE4">
        <w:t>, sia in aree identificate all’interno dello Stadio Olimpico in occasione dei concerti che si ospiteranno</w:t>
      </w:r>
      <w:r w:rsidRPr="00484217">
        <w:t>.</w:t>
      </w:r>
    </w:p>
    <w:bookmarkEnd w:id="2"/>
    <w:p w14:paraId="0F7C2F6B" w14:textId="77777777" w:rsidR="00B1631B" w:rsidRDefault="00B1631B" w:rsidP="00B75489">
      <w:pPr>
        <w:spacing w:before="120" w:after="0" w:line="240" w:lineRule="auto"/>
        <w:jc w:val="both"/>
        <w:rPr>
          <w:rStyle w:val="Nessuno"/>
        </w:rPr>
      </w:pPr>
    </w:p>
    <w:p w14:paraId="6E10C166" w14:textId="76B97A67" w:rsidR="00BC7D41" w:rsidRPr="00B72547" w:rsidRDefault="005B4626">
      <w:pPr>
        <w:pStyle w:val="Paragrafoelenco"/>
        <w:numPr>
          <w:ilvl w:val="0"/>
          <w:numId w:val="10"/>
        </w:numPr>
        <w:spacing w:before="120" w:after="120" w:line="240" w:lineRule="auto"/>
        <w:ind w:left="425" w:hanging="425"/>
        <w:contextualSpacing w:val="0"/>
        <w:jc w:val="both"/>
        <w:outlineLvl w:val="0"/>
        <w:rPr>
          <w:b/>
          <w:bCs/>
        </w:rPr>
      </w:pPr>
      <w:bookmarkStart w:id="3" w:name="_Toc152673586"/>
      <w:r w:rsidRPr="00B72547">
        <w:rPr>
          <w:b/>
          <w:bCs/>
        </w:rPr>
        <w:t xml:space="preserve">OGGETTO </w:t>
      </w:r>
      <w:bookmarkEnd w:id="3"/>
      <w:r w:rsidR="000E481D">
        <w:rPr>
          <w:b/>
          <w:bCs/>
        </w:rPr>
        <w:t>DELLA LOCAZIONE</w:t>
      </w:r>
    </w:p>
    <w:p w14:paraId="32D211B1" w14:textId="3FFD7863" w:rsidR="00887951" w:rsidRPr="00887951" w:rsidRDefault="00887951" w:rsidP="00887951">
      <w:pPr>
        <w:pStyle w:val="Paragrafoelenco"/>
        <w:numPr>
          <w:ilvl w:val="1"/>
          <w:numId w:val="36"/>
        </w:numPr>
        <w:spacing w:before="120" w:after="0" w:line="240" w:lineRule="auto"/>
        <w:jc w:val="both"/>
        <w:rPr>
          <w:b/>
          <w:bCs/>
        </w:rPr>
      </w:pPr>
      <w:r w:rsidRPr="00887951">
        <w:rPr>
          <w:b/>
          <w:bCs/>
        </w:rPr>
        <w:t xml:space="preserve">Stadio Olimpico tour </w:t>
      </w:r>
    </w:p>
    <w:p w14:paraId="3C22FFF0" w14:textId="4EAFC723" w:rsidR="00484217" w:rsidRPr="001D3060" w:rsidRDefault="008E52E0" w:rsidP="00887951">
      <w:pPr>
        <w:spacing w:before="120" w:after="0" w:line="240" w:lineRule="auto"/>
        <w:jc w:val="both"/>
      </w:pPr>
      <w:bookmarkStart w:id="4" w:name="_Hlk161825291"/>
      <w:r w:rsidRPr="001D3060">
        <w:t xml:space="preserve">Oggetto è la </w:t>
      </w:r>
      <w:r w:rsidR="000E481D">
        <w:t xml:space="preserve">Locazione </w:t>
      </w:r>
      <w:r w:rsidR="00BC7D41" w:rsidRPr="001D3060">
        <w:t xml:space="preserve">in uso </w:t>
      </w:r>
      <w:r w:rsidR="00484217" w:rsidRPr="001D3060">
        <w:t>di uno spazio</w:t>
      </w:r>
      <w:r w:rsidR="00735169" w:rsidRPr="001D3060">
        <w:t xml:space="preserve"> identificato ed eventuali ulteriori punti, da concordare preventivamente con Sport e Salute,</w:t>
      </w:r>
      <w:r w:rsidR="00484217" w:rsidRPr="001D3060">
        <w:t xml:space="preserve"> </w:t>
      </w:r>
      <w:r w:rsidR="00E576CA" w:rsidRPr="001D3060">
        <w:t xml:space="preserve">per l’attività di vendita di merchandising prevista all’interno </w:t>
      </w:r>
      <w:r w:rsidR="00484217" w:rsidRPr="001D3060">
        <w:t>dello Stadio Olimpico Tour.</w:t>
      </w:r>
    </w:p>
    <w:p w14:paraId="6C990252" w14:textId="45A71C23" w:rsidR="009731EA" w:rsidRPr="001D3060" w:rsidRDefault="000E481D" w:rsidP="00B72547">
      <w:pPr>
        <w:spacing w:before="120" w:after="0" w:line="240" w:lineRule="auto"/>
        <w:jc w:val="both"/>
      </w:pPr>
      <w:r>
        <w:t>Il Conduttore</w:t>
      </w:r>
      <w:r w:rsidR="0089293B" w:rsidRPr="00D53AE5">
        <w:t xml:space="preserve"> dovrà </w:t>
      </w:r>
      <w:r w:rsidR="001D3060" w:rsidRPr="00D53AE5">
        <w:t xml:space="preserve">entrare </w:t>
      </w:r>
      <w:r w:rsidR="0089293B" w:rsidRPr="00D53AE5">
        <w:t xml:space="preserve">in possesso delle licenze per la commercializzazione dei </w:t>
      </w:r>
      <w:r w:rsidR="00735169" w:rsidRPr="00D53AE5">
        <w:t>prodotti e servizi</w:t>
      </w:r>
      <w:r w:rsidR="0089293B" w:rsidRPr="00D53AE5">
        <w:t xml:space="preserve"> Figc, AS Roma, SS Lazio, Stadio Olimpico, Sport e Salute, Federazione Italiana Rugby</w:t>
      </w:r>
      <w:r w:rsidR="001D3060" w:rsidRPr="001D3060">
        <w:t>, prima di dare avvio all’esecuzione del servizio</w:t>
      </w:r>
    </w:p>
    <w:p w14:paraId="6F3DF261" w14:textId="2D816D60" w:rsidR="006134A6" w:rsidRDefault="000E481D" w:rsidP="00B72547">
      <w:pPr>
        <w:spacing w:before="120" w:after="0" w:line="240" w:lineRule="auto"/>
        <w:jc w:val="both"/>
      </w:pPr>
      <w:r>
        <w:t>Il Conduttore</w:t>
      </w:r>
      <w:r w:rsidR="006134A6" w:rsidRPr="001D3060">
        <w:t xml:space="preserve"> potrà svolgere, inoltre, attività di ticketing all’interno del Locale previo accordo diretto con il Fornitore in esclusiva dell’attività di ticketing</w:t>
      </w:r>
      <w:r w:rsidR="006134A6">
        <w:t xml:space="preserve"> dello Stadio Olimpico Tour, che sarà comunicato da Sport e Salute successivamente. </w:t>
      </w:r>
    </w:p>
    <w:p w14:paraId="7C183D4C" w14:textId="4E0F514B" w:rsidR="0089293B" w:rsidRDefault="000E481D" w:rsidP="00B72547">
      <w:pPr>
        <w:spacing w:before="120" w:after="0" w:line="240" w:lineRule="auto"/>
        <w:jc w:val="both"/>
      </w:pPr>
      <w:r>
        <w:t>Il Conduttore</w:t>
      </w:r>
      <w:r w:rsidR="0089293B">
        <w:t xml:space="preserve"> si impegna ad acquisire ulteriori licenze per la commercializzazione di ulteriori </w:t>
      </w:r>
      <w:r w:rsidR="00735169">
        <w:t>prodotti e servizi</w:t>
      </w:r>
      <w:r w:rsidR="0089293B">
        <w:t xml:space="preserve"> all’interno del negozio previo coordinamento e approvazione di Sport e Salute. </w:t>
      </w:r>
    </w:p>
    <w:p w14:paraId="11A18AB5" w14:textId="65D91C2C" w:rsidR="009731EA" w:rsidRDefault="00BC7D41" w:rsidP="00B72547">
      <w:pPr>
        <w:spacing w:before="120" w:after="0" w:line="240" w:lineRule="auto"/>
        <w:jc w:val="both"/>
      </w:pPr>
      <w:r w:rsidRPr="00405E00">
        <w:t xml:space="preserve">Le aree in </w:t>
      </w:r>
      <w:r w:rsidR="000E481D">
        <w:t xml:space="preserve">locazione </w:t>
      </w:r>
      <w:r w:rsidRPr="00405E00">
        <w:t>riguardano</w:t>
      </w:r>
      <w:r w:rsidR="009731EA">
        <w:t>:</w:t>
      </w:r>
    </w:p>
    <w:p w14:paraId="49AD912F" w14:textId="2DAA1AA6" w:rsidR="00BC7D41" w:rsidRDefault="00484217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>
        <w:t>uno spazio all’interno dello Stadio Olimpico, p</w:t>
      </w:r>
      <w:r w:rsidR="00BC7D41" w:rsidRPr="00405E00">
        <w:t xml:space="preserve">iù precisamente, </w:t>
      </w:r>
      <w:r w:rsidR="009731EA" w:rsidRPr="009731EA">
        <w:t>di seguito anche “il Locale”, come da planimetria allegata (</w:t>
      </w:r>
      <w:r w:rsidR="009731EA" w:rsidRPr="009731EA">
        <w:rPr>
          <w:b/>
          <w:bCs/>
        </w:rPr>
        <w:t>allegato n. 1</w:t>
      </w:r>
      <w:r w:rsidR="009731EA" w:rsidRPr="009731EA">
        <w:t>), per l’attività di vendita merchandising, di seguito anche “l’Attività</w:t>
      </w:r>
      <w:r w:rsidR="009731EA">
        <w:t>”</w:t>
      </w:r>
      <w:r w:rsidR="0089293B">
        <w:t>;</w:t>
      </w:r>
    </w:p>
    <w:p w14:paraId="0FE33F6F" w14:textId="7391461C" w:rsidR="009731EA" w:rsidRDefault="009731EA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 w:rsidRPr="009731EA">
        <w:t>la disponibilità di n. 1 un locale di servizio all’interno del Locale, come da planimetria allegata (</w:t>
      </w:r>
      <w:r w:rsidRPr="009731EA">
        <w:rPr>
          <w:b/>
          <w:bCs/>
        </w:rPr>
        <w:t>allegato n. 2</w:t>
      </w:r>
      <w:r w:rsidRPr="009731EA">
        <w:t>);</w:t>
      </w:r>
    </w:p>
    <w:p w14:paraId="273BA459" w14:textId="53AC5782" w:rsidR="009731EA" w:rsidRDefault="009731EA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 w:rsidRPr="009731EA">
        <w:t>la disponibilità di n. 1 un locale di servizio all’interno della Tribuna Monte Mario, come da planimetria allegata (</w:t>
      </w:r>
      <w:r w:rsidRPr="009731EA">
        <w:rPr>
          <w:b/>
          <w:bCs/>
        </w:rPr>
        <w:t>allegato n. 3</w:t>
      </w:r>
      <w:r w:rsidRPr="009731EA">
        <w:t>);</w:t>
      </w:r>
    </w:p>
    <w:p w14:paraId="15A608CB" w14:textId="59367D4E" w:rsidR="00735169" w:rsidRDefault="00735169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>
        <w:t>la disponibilità di ulteriori punti lungo il percorso del tour, che saranno identificati congiuntamente con Sport e Salute;</w:t>
      </w:r>
    </w:p>
    <w:p w14:paraId="57F18599" w14:textId="7E0E44B0" w:rsidR="009731EA" w:rsidRPr="00405E00" w:rsidRDefault="009731EA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 w:rsidRPr="009731EA">
        <w:t>l’erogazione dei servizi di base ed accessori</w:t>
      </w:r>
      <w:r>
        <w:t xml:space="preserve"> (</w:t>
      </w:r>
      <w:r w:rsidRPr="009731EA">
        <w:rPr>
          <w:b/>
          <w:bCs/>
        </w:rPr>
        <w:t>allegato n.</w:t>
      </w:r>
      <w:r w:rsidR="00B1631B">
        <w:rPr>
          <w:b/>
          <w:bCs/>
        </w:rPr>
        <w:t xml:space="preserve"> </w:t>
      </w:r>
      <w:r w:rsidRPr="009731EA">
        <w:rPr>
          <w:b/>
          <w:bCs/>
        </w:rPr>
        <w:t>4</w:t>
      </w:r>
      <w:r>
        <w:t>).</w:t>
      </w:r>
    </w:p>
    <w:p w14:paraId="12368871" w14:textId="06C168AA" w:rsidR="00BC7D41" w:rsidRPr="00405E00" w:rsidRDefault="008E52E0" w:rsidP="00B72547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 w:rsidRPr="00405E00">
        <w:rPr>
          <w:rStyle w:val="Nessuno"/>
        </w:rPr>
        <w:t>Restano a</w:t>
      </w:r>
      <w:r w:rsidR="00BC7D41" w:rsidRPr="00405E00">
        <w:rPr>
          <w:rStyle w:val="Nessuno"/>
        </w:rPr>
        <w:t xml:space="preserve"> carico del </w:t>
      </w:r>
      <w:r w:rsidR="000E481D">
        <w:rPr>
          <w:rStyle w:val="Nessuno"/>
        </w:rPr>
        <w:t>Conduttore</w:t>
      </w:r>
      <w:r w:rsidRPr="00405E00">
        <w:rPr>
          <w:rStyle w:val="Nessuno"/>
        </w:rPr>
        <w:t xml:space="preserve"> </w:t>
      </w:r>
      <w:r w:rsidR="00BC7D41" w:rsidRPr="00405E00">
        <w:rPr>
          <w:rStyle w:val="Nessuno"/>
        </w:rPr>
        <w:t>tutto ciò che non indicato nell’</w:t>
      </w:r>
      <w:r w:rsidR="00405E00">
        <w:rPr>
          <w:rStyle w:val="Nessuno"/>
        </w:rPr>
        <w:t>A</w:t>
      </w:r>
      <w:r w:rsidR="00BC7D41" w:rsidRPr="00405E00">
        <w:rPr>
          <w:rStyle w:val="Nessuno"/>
        </w:rPr>
        <w:t xml:space="preserve">llegato </w:t>
      </w:r>
      <w:r w:rsidR="009731EA">
        <w:rPr>
          <w:rStyle w:val="Nessuno"/>
        </w:rPr>
        <w:t>4</w:t>
      </w:r>
      <w:r w:rsidR="00BC7D41" w:rsidRPr="00405E00">
        <w:rPr>
          <w:rStyle w:val="Nessuno"/>
        </w:rPr>
        <w:t>.</w:t>
      </w:r>
    </w:p>
    <w:p w14:paraId="62017086" w14:textId="52504FF3" w:rsidR="00BC7D41" w:rsidRDefault="00BC7D41" w:rsidP="00B72547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 w:rsidRPr="00405E00">
        <w:rPr>
          <w:rStyle w:val="Nessuno"/>
        </w:rPr>
        <w:t>All’interno dell</w:t>
      </w:r>
      <w:r w:rsidR="00AE3312">
        <w:rPr>
          <w:rStyle w:val="Nessuno"/>
        </w:rPr>
        <w:t>e</w:t>
      </w:r>
      <w:r w:rsidRPr="00405E00">
        <w:rPr>
          <w:rStyle w:val="Nessuno"/>
        </w:rPr>
        <w:t xml:space="preserve"> </w:t>
      </w:r>
      <w:r w:rsidR="00AE3312">
        <w:rPr>
          <w:rStyle w:val="Nessuno"/>
        </w:rPr>
        <w:t>aree</w:t>
      </w:r>
      <w:r w:rsidRPr="00405E00">
        <w:rPr>
          <w:rStyle w:val="Nessuno"/>
        </w:rPr>
        <w:t xml:space="preserve">, la gestione delle attività di </w:t>
      </w:r>
      <w:r w:rsidR="00AE3312">
        <w:rPr>
          <w:rStyle w:val="Nessuno"/>
        </w:rPr>
        <w:t xml:space="preserve">vendita di prodotti e servizi al pubblico </w:t>
      </w:r>
      <w:r>
        <w:rPr>
          <w:rStyle w:val="Nessuno"/>
        </w:rPr>
        <w:t xml:space="preserve">e di altre attività e valorizzazioni commerciali legate </w:t>
      </w:r>
      <w:r w:rsidR="00AE3312">
        <w:rPr>
          <w:rStyle w:val="Nessuno"/>
        </w:rPr>
        <w:t>al Tour dello Stadio Olimpico Tour</w:t>
      </w:r>
      <w:r>
        <w:rPr>
          <w:rStyle w:val="Nessuno"/>
        </w:rPr>
        <w:t xml:space="preserve"> </w:t>
      </w:r>
      <w:r w:rsidR="00AE3312">
        <w:rPr>
          <w:rStyle w:val="Nessuno"/>
        </w:rPr>
        <w:t>nonché attività di segnaletica</w:t>
      </w:r>
      <w:r w:rsidR="00735169">
        <w:rPr>
          <w:rStyle w:val="Nessuno"/>
        </w:rPr>
        <w:t xml:space="preserve"> ed </w:t>
      </w:r>
      <w:r w:rsidR="00735169">
        <w:rPr>
          <w:rStyle w:val="Nessuno"/>
        </w:rPr>
        <w:lastRenderedPageBreak/>
        <w:t>eventuali integrazioni all’arredo fornito,</w:t>
      </w:r>
      <w:r w:rsidR="00AE3312">
        <w:rPr>
          <w:rStyle w:val="Nessuno"/>
        </w:rPr>
        <w:t xml:space="preserve"> all’interno degli spazi concessi </w:t>
      </w:r>
      <w:r>
        <w:rPr>
          <w:rStyle w:val="Nessuno"/>
        </w:rPr>
        <w:t xml:space="preserve">sono </w:t>
      </w:r>
      <w:r w:rsidR="00AE3312">
        <w:rPr>
          <w:rStyle w:val="Nessuno"/>
        </w:rPr>
        <w:t>a cura</w:t>
      </w:r>
      <w:r>
        <w:rPr>
          <w:rStyle w:val="Nessuno"/>
        </w:rPr>
        <w:t xml:space="preserve"> del </w:t>
      </w:r>
      <w:r w:rsidR="000E481D">
        <w:rPr>
          <w:rStyle w:val="Nessuno"/>
        </w:rPr>
        <w:t>Conduttore</w:t>
      </w:r>
      <w:r w:rsidR="00AE3312">
        <w:rPr>
          <w:rStyle w:val="Nessuno"/>
        </w:rPr>
        <w:t xml:space="preserve"> previo coordinamento con Sport e Salute.</w:t>
      </w:r>
    </w:p>
    <w:p w14:paraId="0B2E2235" w14:textId="409D2400" w:rsidR="004171E0" w:rsidRPr="00E80B84" w:rsidRDefault="004171E0" w:rsidP="004171E0">
      <w:pPr>
        <w:pStyle w:val="Paragrafoelenco"/>
        <w:spacing w:before="120" w:after="0" w:line="240" w:lineRule="auto"/>
        <w:ind w:left="0"/>
        <w:jc w:val="both"/>
        <w:rPr>
          <w:rStyle w:val="Nessuno"/>
        </w:rPr>
      </w:pPr>
      <w:r w:rsidRPr="004171E0">
        <w:rPr>
          <w:rStyle w:val="Nessuno"/>
        </w:rPr>
        <w:t xml:space="preserve">Gli </w:t>
      </w:r>
      <w:r w:rsidRPr="00E80B84">
        <w:rPr>
          <w:rStyle w:val="Nessuno"/>
        </w:rPr>
        <w:t xml:space="preserve">spazi concessi in uso alla Concessionaria con il presente contratto, come sopra descritti ed individuati, non potranno essere utilizzati a fini commerciali e/o per ogni altra attività diversa dalle attività disciplinate dal contratto. </w:t>
      </w:r>
    </w:p>
    <w:p w14:paraId="2012966A" w14:textId="7BB39D30" w:rsidR="003A78DB" w:rsidRPr="001D3060" w:rsidRDefault="00C53EEE" w:rsidP="004171E0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  <w:b/>
          <w:bCs/>
          <w:u w:val="single"/>
        </w:rPr>
      </w:pPr>
      <w:r w:rsidRPr="00D53AE5">
        <w:rPr>
          <w:rStyle w:val="Nessuno"/>
          <w:b/>
          <w:bCs/>
          <w:u w:val="single"/>
        </w:rPr>
        <w:t>Si richiedono, inoltre, i seguenti livelli di servizio:</w:t>
      </w:r>
    </w:p>
    <w:p w14:paraId="34A226EF" w14:textId="1386DCC2" w:rsidR="00C53EEE" w:rsidRPr="001D3060" w:rsidRDefault="00C53EEE">
      <w:pPr>
        <w:pStyle w:val="Paragrafoelenco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Nessuno"/>
        </w:rPr>
      </w:pPr>
      <w:r w:rsidRPr="001D3060">
        <w:rPr>
          <w:rStyle w:val="Nessuno"/>
        </w:rPr>
        <w:t xml:space="preserve">almeno n. 2 addetti alla vendita; </w:t>
      </w:r>
    </w:p>
    <w:p w14:paraId="37CFAD15" w14:textId="239B40A7" w:rsidR="00C53EEE" w:rsidRPr="00E80B84" w:rsidRDefault="00C53EEE">
      <w:pPr>
        <w:pStyle w:val="Paragrafoelenco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Nessuno"/>
        </w:rPr>
      </w:pPr>
      <w:r w:rsidRPr="00E80B84">
        <w:rPr>
          <w:rStyle w:val="Nessuno"/>
        </w:rPr>
        <w:t>i giorni di apertura (indicativamente circa 300 annuali) e gli orari (indicativamente almeno n. 8 ore) saranno indicati nel dettaglio successivamente da Sport e Salute;</w:t>
      </w:r>
    </w:p>
    <w:p w14:paraId="160C1951" w14:textId="0BA88589" w:rsidR="00C53EEE" w:rsidRPr="00E80B84" w:rsidRDefault="00C53EEE">
      <w:pPr>
        <w:pStyle w:val="Paragrafoelenco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Nessuno"/>
        </w:rPr>
      </w:pPr>
      <w:r w:rsidRPr="00E80B84">
        <w:rPr>
          <w:rStyle w:val="Nessuno"/>
        </w:rPr>
        <w:t xml:space="preserve">il numero di postazioni adibite alla vendita </w:t>
      </w:r>
      <w:proofErr w:type="gramStart"/>
      <w:r w:rsidRPr="00E80B84">
        <w:rPr>
          <w:rStyle w:val="Nessuno"/>
        </w:rPr>
        <w:t>saranno</w:t>
      </w:r>
      <w:proofErr w:type="gramEnd"/>
      <w:r w:rsidRPr="00E80B84">
        <w:rPr>
          <w:rStyle w:val="Nessuno"/>
        </w:rPr>
        <w:t xml:space="preserve"> su richiesta di Sport e Salute</w:t>
      </w:r>
      <w:r w:rsidR="00EC28F1" w:rsidRPr="00E80B84">
        <w:rPr>
          <w:rStyle w:val="Nessuno"/>
        </w:rPr>
        <w:t>;</w:t>
      </w:r>
    </w:p>
    <w:p w14:paraId="28ED08C8" w14:textId="496C3B84" w:rsidR="005E4438" w:rsidRDefault="00512A76" w:rsidP="005E4438">
      <w:pPr>
        <w:pStyle w:val="Paragrafoelenco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Nessuno"/>
        </w:rPr>
      </w:pPr>
      <w:r w:rsidRPr="00E80B84">
        <w:rPr>
          <w:rStyle w:val="Nessuno"/>
        </w:rPr>
        <w:t xml:space="preserve">un numero adeguato di prodotti </w:t>
      </w:r>
      <w:r w:rsidR="005E4438" w:rsidRPr="00E80B84">
        <w:rPr>
          <w:rStyle w:val="Nessuno"/>
        </w:rPr>
        <w:t xml:space="preserve">in esposizione nel negozio </w:t>
      </w:r>
      <w:r w:rsidRPr="00E80B84">
        <w:rPr>
          <w:rStyle w:val="Nessuno"/>
        </w:rPr>
        <w:t xml:space="preserve">per ogni linea di </w:t>
      </w:r>
      <w:proofErr w:type="gramStart"/>
      <w:r w:rsidRPr="00E80B84">
        <w:rPr>
          <w:rStyle w:val="Nessuno"/>
        </w:rPr>
        <w:t>brand</w:t>
      </w:r>
      <w:proofErr w:type="gramEnd"/>
      <w:r w:rsidRPr="00E80B84">
        <w:rPr>
          <w:rStyle w:val="Nessuno"/>
        </w:rPr>
        <w:t xml:space="preserve">, </w:t>
      </w:r>
      <w:r w:rsidR="005E4438" w:rsidRPr="00E80B84">
        <w:rPr>
          <w:rStyle w:val="Nessuno"/>
        </w:rPr>
        <w:t>nello specifico si richiedono minimo n. 1.000 items per brand e minimo n. 500 prodotti per brand in magazzino.</w:t>
      </w:r>
    </w:p>
    <w:bookmarkEnd w:id="4"/>
    <w:p w14:paraId="358656D1" w14:textId="77777777" w:rsidR="00887951" w:rsidRPr="00E80B84" w:rsidRDefault="00887951" w:rsidP="00887951">
      <w:pPr>
        <w:pStyle w:val="Paragrafoelenco"/>
        <w:spacing w:before="120" w:after="0" w:line="240" w:lineRule="auto"/>
        <w:contextualSpacing w:val="0"/>
        <w:jc w:val="both"/>
        <w:rPr>
          <w:rStyle w:val="Nessuno"/>
        </w:rPr>
      </w:pPr>
    </w:p>
    <w:p w14:paraId="1EBF23AE" w14:textId="0F4075FD" w:rsidR="00F7000F" w:rsidRPr="00887951" w:rsidRDefault="00887951" w:rsidP="00887951">
      <w:pPr>
        <w:pStyle w:val="Paragrafoelenco"/>
        <w:numPr>
          <w:ilvl w:val="1"/>
          <w:numId w:val="36"/>
        </w:numPr>
        <w:spacing w:before="120" w:after="0" w:line="240" w:lineRule="auto"/>
        <w:jc w:val="both"/>
        <w:rPr>
          <w:b/>
          <w:bCs/>
        </w:rPr>
      </w:pPr>
      <w:r w:rsidRPr="00887951">
        <w:rPr>
          <w:b/>
          <w:bCs/>
        </w:rPr>
        <w:t>Stagione estiva – concerti</w:t>
      </w:r>
    </w:p>
    <w:p w14:paraId="5CFDCA23" w14:textId="380EB20D" w:rsidR="00887951" w:rsidRDefault="00887951" w:rsidP="00887951">
      <w:pPr>
        <w:spacing w:before="120" w:after="0" w:line="240" w:lineRule="auto"/>
        <w:jc w:val="both"/>
      </w:pPr>
      <w:r w:rsidRPr="001D3060">
        <w:t xml:space="preserve">Oggetto della gara è la </w:t>
      </w:r>
      <w:r w:rsidR="000E481D">
        <w:t xml:space="preserve">locazione </w:t>
      </w:r>
      <w:r w:rsidRPr="001D3060">
        <w:t xml:space="preserve">in uso di </w:t>
      </w:r>
      <w:r w:rsidR="00416CE4">
        <w:t xml:space="preserve">alcune aree all’interno dell’impianto </w:t>
      </w:r>
      <w:r w:rsidRPr="001D3060">
        <w:t xml:space="preserve">per l’attività di vendita di merchandising </w:t>
      </w:r>
      <w:r w:rsidR="00416CE4">
        <w:t>ufficiale degli artisti che saranno ospitati allo Stadio Olimpico.</w:t>
      </w:r>
    </w:p>
    <w:p w14:paraId="42AB7FE5" w14:textId="03523FBA" w:rsidR="00416CE4" w:rsidRPr="001D3060" w:rsidRDefault="000E481D" w:rsidP="00416CE4">
      <w:pPr>
        <w:spacing w:before="120" w:after="0" w:line="240" w:lineRule="auto"/>
        <w:jc w:val="both"/>
      </w:pPr>
      <w:r>
        <w:t>Il Conduttore</w:t>
      </w:r>
      <w:r w:rsidR="00416CE4" w:rsidRPr="00D53AE5">
        <w:t xml:space="preserve"> dovrà entrare in possesso dell</w:t>
      </w:r>
      <w:r w:rsidR="00416CE4">
        <w:t>a</w:t>
      </w:r>
      <w:r w:rsidR="00416CE4" w:rsidRPr="00D53AE5">
        <w:t xml:space="preserve"> licenz</w:t>
      </w:r>
      <w:r w:rsidR="00416CE4">
        <w:t>a</w:t>
      </w:r>
      <w:r w:rsidR="00416CE4" w:rsidRPr="00D53AE5">
        <w:t xml:space="preserve"> per la commercializzazione dei prodotti </w:t>
      </w:r>
      <w:r w:rsidR="00416CE4">
        <w:t xml:space="preserve">ufficiali degli artisti. </w:t>
      </w:r>
    </w:p>
    <w:p w14:paraId="46BA2FD1" w14:textId="2B29C852" w:rsidR="00416CE4" w:rsidRDefault="00416CE4" w:rsidP="00416CE4">
      <w:pPr>
        <w:spacing w:before="120" w:after="0" w:line="240" w:lineRule="auto"/>
        <w:jc w:val="both"/>
      </w:pPr>
      <w:r w:rsidRPr="00405E00">
        <w:t xml:space="preserve">Le aree in </w:t>
      </w:r>
      <w:r w:rsidR="000E481D">
        <w:t>locazione ri</w:t>
      </w:r>
      <w:r w:rsidRPr="00405E00">
        <w:t>guardano</w:t>
      </w:r>
      <w:r>
        <w:t>:</w:t>
      </w:r>
    </w:p>
    <w:p w14:paraId="6FC93A7E" w14:textId="1F31ADED" w:rsidR="00416CE4" w:rsidRDefault="00416CE4" w:rsidP="00416CE4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 w:rsidRPr="00416CE4">
        <w:rPr>
          <w:u w:val="single"/>
        </w:rPr>
        <w:t>Assetto 1 (Palco in Tribuna Tevere)</w:t>
      </w:r>
      <w:r>
        <w:t>: n. 5 aree all’interno dello Stadio Olimpico, p</w:t>
      </w:r>
      <w:r w:rsidRPr="00405E00">
        <w:t xml:space="preserve">iù precisamente, </w:t>
      </w:r>
      <w:r w:rsidRPr="009731EA">
        <w:t>di seguito anche “</w:t>
      </w:r>
      <w:r>
        <w:t>Aree</w:t>
      </w:r>
      <w:r w:rsidRPr="009731EA">
        <w:t>”, come da planimetria allegata (</w:t>
      </w:r>
      <w:r w:rsidRPr="009731EA">
        <w:rPr>
          <w:b/>
          <w:bCs/>
        </w:rPr>
        <w:t xml:space="preserve">allegato n. </w:t>
      </w:r>
      <w:r>
        <w:rPr>
          <w:b/>
          <w:bCs/>
        </w:rPr>
        <w:t>5</w:t>
      </w:r>
      <w:r w:rsidRPr="009731EA">
        <w:t>), per l’attività di vendita merchandising, di seguito anche “l’Attività</w:t>
      </w:r>
      <w:r>
        <w:t>”;</w:t>
      </w:r>
    </w:p>
    <w:p w14:paraId="63BB2FDB" w14:textId="4475C91E" w:rsidR="00416CE4" w:rsidRDefault="00416CE4" w:rsidP="00416CE4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 w:rsidRPr="00416CE4">
        <w:rPr>
          <w:u w:val="single"/>
        </w:rPr>
        <w:t xml:space="preserve">Assetto </w:t>
      </w:r>
      <w:r>
        <w:rPr>
          <w:u w:val="single"/>
        </w:rPr>
        <w:t>2</w:t>
      </w:r>
      <w:r w:rsidRPr="00416CE4">
        <w:rPr>
          <w:u w:val="single"/>
        </w:rPr>
        <w:t xml:space="preserve"> (Palco in </w:t>
      </w:r>
      <w:r>
        <w:rPr>
          <w:u w:val="single"/>
        </w:rPr>
        <w:t>Curva Sud</w:t>
      </w:r>
      <w:r w:rsidRPr="00416CE4">
        <w:rPr>
          <w:u w:val="single"/>
        </w:rPr>
        <w:t>)</w:t>
      </w:r>
      <w:r>
        <w:t>: n. 5 aree all’interno dello Stadio Olimpico, p</w:t>
      </w:r>
      <w:r w:rsidRPr="00405E00">
        <w:t xml:space="preserve">iù precisamente, </w:t>
      </w:r>
      <w:r w:rsidRPr="009731EA">
        <w:t>di seguito anche “</w:t>
      </w:r>
      <w:r>
        <w:t>Aree</w:t>
      </w:r>
      <w:r w:rsidRPr="009731EA">
        <w:t>”, come da planimetria allegata (</w:t>
      </w:r>
      <w:r w:rsidRPr="009731EA">
        <w:rPr>
          <w:b/>
          <w:bCs/>
        </w:rPr>
        <w:t xml:space="preserve">allegato n. </w:t>
      </w:r>
      <w:r>
        <w:rPr>
          <w:b/>
          <w:bCs/>
        </w:rPr>
        <w:t>5bis</w:t>
      </w:r>
      <w:r w:rsidRPr="009731EA">
        <w:t>), per l’attività di vendita merchandising, di seguito anche “l’Attività</w:t>
      </w:r>
      <w:r>
        <w:t>”;</w:t>
      </w:r>
    </w:p>
    <w:p w14:paraId="6DB599BD" w14:textId="0C14C997" w:rsidR="00416CE4" w:rsidRDefault="00416CE4" w:rsidP="00416CE4">
      <w:pPr>
        <w:pStyle w:val="Paragrafoelenco"/>
        <w:numPr>
          <w:ilvl w:val="0"/>
          <w:numId w:val="15"/>
        </w:numPr>
        <w:spacing w:before="120" w:after="0" w:line="240" w:lineRule="auto"/>
        <w:jc w:val="both"/>
      </w:pPr>
      <w:r>
        <w:t>la disponibilità di ulteriori punti nel Parco del Foro Italico, che saranno identificati congiuntamente con Sport e Salute;</w:t>
      </w:r>
    </w:p>
    <w:p w14:paraId="045257E7" w14:textId="2BA62696" w:rsidR="00416CE4" w:rsidRDefault="00416CE4" w:rsidP="00416CE4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 w:rsidRPr="00405E00">
        <w:rPr>
          <w:rStyle w:val="Nessuno"/>
        </w:rPr>
        <w:t>All’interno dell</w:t>
      </w:r>
      <w:r>
        <w:rPr>
          <w:rStyle w:val="Nessuno"/>
        </w:rPr>
        <w:t>e</w:t>
      </w:r>
      <w:r w:rsidRPr="00405E00">
        <w:rPr>
          <w:rStyle w:val="Nessuno"/>
        </w:rPr>
        <w:t xml:space="preserve"> </w:t>
      </w:r>
      <w:r>
        <w:rPr>
          <w:rStyle w:val="Nessuno"/>
        </w:rPr>
        <w:t>aree</w:t>
      </w:r>
      <w:r w:rsidRPr="00405E00">
        <w:rPr>
          <w:rStyle w:val="Nessuno"/>
        </w:rPr>
        <w:t xml:space="preserve">, la gestione delle attività di </w:t>
      </w:r>
      <w:r>
        <w:rPr>
          <w:rStyle w:val="Nessuno"/>
        </w:rPr>
        <w:t xml:space="preserve">vendita di prodotti nonché attività di allestimento ed eventuale segnaletica, all’interno delle Aree concesse sono a cura del </w:t>
      </w:r>
      <w:r w:rsidR="000E481D">
        <w:rPr>
          <w:rStyle w:val="Nessuno"/>
        </w:rPr>
        <w:t>Conduttore</w:t>
      </w:r>
      <w:r>
        <w:rPr>
          <w:rStyle w:val="Nessuno"/>
        </w:rPr>
        <w:t xml:space="preserve"> previo coordinamento con Sport e Salute.</w:t>
      </w:r>
    </w:p>
    <w:p w14:paraId="6602DB9C" w14:textId="4904B731" w:rsidR="00416CE4" w:rsidRPr="00E80B84" w:rsidRDefault="00416CE4" w:rsidP="00416CE4">
      <w:pPr>
        <w:pStyle w:val="Paragrafoelenco"/>
        <w:spacing w:before="120" w:after="0" w:line="240" w:lineRule="auto"/>
        <w:ind w:left="0"/>
        <w:jc w:val="both"/>
        <w:rPr>
          <w:rStyle w:val="Nessuno"/>
        </w:rPr>
      </w:pPr>
      <w:r>
        <w:rPr>
          <w:rStyle w:val="Nessuno"/>
        </w:rPr>
        <w:t xml:space="preserve">Le Aree </w:t>
      </w:r>
      <w:r w:rsidR="000E481D">
        <w:rPr>
          <w:rStyle w:val="Nessuno"/>
        </w:rPr>
        <w:t>a disposizione del Conduttore</w:t>
      </w:r>
      <w:r w:rsidRPr="00E80B84">
        <w:rPr>
          <w:rStyle w:val="Nessuno"/>
        </w:rPr>
        <w:t xml:space="preserve"> con il presente contratto, come sopra descritt</w:t>
      </w:r>
      <w:r>
        <w:rPr>
          <w:rStyle w:val="Nessuno"/>
        </w:rPr>
        <w:t>e</w:t>
      </w:r>
      <w:r w:rsidRPr="00E80B84">
        <w:rPr>
          <w:rStyle w:val="Nessuno"/>
        </w:rPr>
        <w:t xml:space="preserve"> ed individuat</w:t>
      </w:r>
      <w:r>
        <w:rPr>
          <w:rStyle w:val="Nessuno"/>
        </w:rPr>
        <w:t>e</w:t>
      </w:r>
      <w:r w:rsidRPr="00E80B84">
        <w:rPr>
          <w:rStyle w:val="Nessuno"/>
        </w:rPr>
        <w:t>, non potranno essere utilizzat</w:t>
      </w:r>
      <w:r>
        <w:rPr>
          <w:rStyle w:val="Nessuno"/>
        </w:rPr>
        <w:t xml:space="preserve">e </w:t>
      </w:r>
      <w:r w:rsidRPr="00E80B84">
        <w:rPr>
          <w:rStyle w:val="Nessuno"/>
        </w:rPr>
        <w:t xml:space="preserve">a fini commerciali e/o per ogni altra attività diversa dalle attività disciplinate dal contratto. </w:t>
      </w:r>
    </w:p>
    <w:p w14:paraId="16AFCD56" w14:textId="77777777" w:rsidR="00416CE4" w:rsidRPr="001D3060" w:rsidRDefault="00416CE4" w:rsidP="00416CE4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  <w:b/>
          <w:bCs/>
          <w:u w:val="single"/>
        </w:rPr>
      </w:pPr>
      <w:r w:rsidRPr="00D53AE5">
        <w:rPr>
          <w:rStyle w:val="Nessuno"/>
          <w:b/>
          <w:bCs/>
          <w:u w:val="single"/>
        </w:rPr>
        <w:t>Si richiedono, inoltre, i seguenti livelli di servizio:</w:t>
      </w:r>
    </w:p>
    <w:p w14:paraId="716511AA" w14:textId="77777777" w:rsidR="00416CE4" w:rsidRPr="001D3060" w:rsidRDefault="00416CE4" w:rsidP="00416CE4">
      <w:pPr>
        <w:pStyle w:val="Paragrafoelenco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Nessuno"/>
        </w:rPr>
      </w:pPr>
      <w:r w:rsidRPr="001D3060">
        <w:rPr>
          <w:rStyle w:val="Nessuno"/>
        </w:rPr>
        <w:t xml:space="preserve">almeno n. 2 addetti alla vendita; </w:t>
      </w:r>
    </w:p>
    <w:p w14:paraId="4D639427" w14:textId="29E97F62" w:rsidR="00416CE4" w:rsidRPr="00E80B84" w:rsidRDefault="00416CE4" w:rsidP="00416CE4">
      <w:pPr>
        <w:pStyle w:val="Paragrafoelenco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Nessuno"/>
        </w:rPr>
      </w:pPr>
      <w:r w:rsidRPr="00E80B84">
        <w:rPr>
          <w:rStyle w:val="Nessuno"/>
        </w:rPr>
        <w:t xml:space="preserve">i giorni </w:t>
      </w:r>
      <w:r w:rsidR="00AE6241">
        <w:rPr>
          <w:rStyle w:val="Nessuno"/>
        </w:rPr>
        <w:t xml:space="preserve">dei concerti </w:t>
      </w:r>
      <w:r w:rsidRPr="00E80B84">
        <w:rPr>
          <w:rStyle w:val="Nessuno"/>
        </w:rPr>
        <w:t>e gli orari</w:t>
      </w:r>
      <w:r w:rsidR="00AE6241">
        <w:rPr>
          <w:rStyle w:val="Nessuno"/>
        </w:rPr>
        <w:t xml:space="preserve"> di apertura dell’attività </w:t>
      </w:r>
      <w:r w:rsidRPr="00E80B84">
        <w:rPr>
          <w:rStyle w:val="Nessuno"/>
        </w:rPr>
        <w:t>saranno indicati nel dettaglio successivamente da Sport e Salute;</w:t>
      </w:r>
    </w:p>
    <w:p w14:paraId="00377D81" w14:textId="434EB892" w:rsidR="00416CE4" w:rsidRPr="00E80B84" w:rsidRDefault="00416CE4" w:rsidP="00416CE4">
      <w:pPr>
        <w:pStyle w:val="Paragrafoelenco"/>
        <w:numPr>
          <w:ilvl w:val="0"/>
          <w:numId w:val="18"/>
        </w:numPr>
        <w:spacing w:before="120" w:after="0" w:line="240" w:lineRule="auto"/>
        <w:contextualSpacing w:val="0"/>
        <w:jc w:val="both"/>
        <w:rPr>
          <w:rStyle w:val="Nessuno"/>
        </w:rPr>
      </w:pPr>
      <w:r w:rsidRPr="00E80B84">
        <w:rPr>
          <w:rStyle w:val="Nessuno"/>
        </w:rPr>
        <w:t>il numero di postazioni adibite alla vendita</w:t>
      </w:r>
      <w:r w:rsidR="00AE6241">
        <w:rPr>
          <w:rStyle w:val="Nessuno"/>
        </w:rPr>
        <w:t xml:space="preserve"> </w:t>
      </w:r>
      <w:proofErr w:type="gramStart"/>
      <w:r w:rsidR="00AE6241">
        <w:rPr>
          <w:rStyle w:val="Nessuno"/>
        </w:rPr>
        <w:t>sono identificate</w:t>
      </w:r>
      <w:proofErr w:type="gramEnd"/>
      <w:r w:rsidR="00AE6241">
        <w:rPr>
          <w:rStyle w:val="Nessuno"/>
        </w:rPr>
        <w:t xml:space="preserve"> nell’allegato 5 e 5 bis. Ulteriori punti vendita </w:t>
      </w:r>
      <w:r w:rsidRPr="00E80B84">
        <w:rPr>
          <w:rStyle w:val="Nessuno"/>
        </w:rPr>
        <w:t>saranno su richiesta di Sport e Salute;</w:t>
      </w:r>
    </w:p>
    <w:p w14:paraId="3330F518" w14:textId="77777777" w:rsidR="00887951" w:rsidRDefault="00887951" w:rsidP="00887951">
      <w:pPr>
        <w:spacing w:before="120" w:after="0" w:line="240" w:lineRule="auto"/>
        <w:jc w:val="both"/>
      </w:pPr>
    </w:p>
    <w:p w14:paraId="7EC6EFBE" w14:textId="77777777" w:rsidR="00887951" w:rsidRDefault="00887951" w:rsidP="00887951">
      <w:pPr>
        <w:spacing w:before="120" w:after="0" w:line="240" w:lineRule="auto"/>
        <w:jc w:val="both"/>
        <w:rPr>
          <w:rStyle w:val="Nessuno"/>
        </w:rPr>
      </w:pPr>
    </w:p>
    <w:p w14:paraId="2F98B919" w14:textId="420286F8" w:rsidR="00BC7D41" w:rsidRPr="00D1250B" w:rsidRDefault="005B4626">
      <w:pPr>
        <w:pStyle w:val="Paragrafoelenco"/>
        <w:numPr>
          <w:ilvl w:val="0"/>
          <w:numId w:val="10"/>
        </w:numPr>
        <w:spacing w:before="120" w:after="120" w:line="240" w:lineRule="auto"/>
        <w:ind w:left="425" w:hanging="425"/>
        <w:contextualSpacing w:val="0"/>
        <w:jc w:val="both"/>
        <w:outlineLvl w:val="0"/>
        <w:rPr>
          <w:b/>
          <w:bCs/>
        </w:rPr>
      </w:pPr>
      <w:bookmarkStart w:id="5" w:name="_Toc152673587"/>
      <w:r w:rsidRPr="00D1250B">
        <w:rPr>
          <w:b/>
          <w:bCs/>
        </w:rPr>
        <w:t xml:space="preserve">DURATA E PERIODO DELLA </w:t>
      </w:r>
      <w:bookmarkEnd w:id="5"/>
      <w:r w:rsidR="000E481D">
        <w:rPr>
          <w:b/>
          <w:bCs/>
        </w:rPr>
        <w:t>LOCAZIONE</w:t>
      </w:r>
    </w:p>
    <w:p w14:paraId="63241558" w14:textId="7600B1EE" w:rsidR="005B4626" w:rsidRDefault="00B75489" w:rsidP="006C3352">
      <w:pPr>
        <w:spacing w:before="120" w:after="0" w:line="240" w:lineRule="auto"/>
        <w:jc w:val="both"/>
      </w:pPr>
      <w:r w:rsidRPr="00D1250B">
        <w:t xml:space="preserve">La durata della </w:t>
      </w:r>
      <w:r w:rsidR="000E481D">
        <w:t xml:space="preserve">Locazione </w:t>
      </w:r>
      <w:r w:rsidRPr="00D1250B">
        <w:t xml:space="preserve">è pari a </w:t>
      </w:r>
      <w:proofErr w:type="gramStart"/>
      <w:r w:rsidR="00731B3F">
        <w:t>3</w:t>
      </w:r>
      <w:proofErr w:type="gramEnd"/>
      <w:r w:rsidRPr="00D1250B">
        <w:t xml:space="preserve"> anni a partire dalla data di avvio delle attività</w:t>
      </w:r>
      <w:r w:rsidR="005B4626" w:rsidRPr="00902593">
        <w:t>.</w:t>
      </w:r>
    </w:p>
    <w:p w14:paraId="4822D8BA" w14:textId="150B6FEE" w:rsidR="00BC7D41" w:rsidRDefault="00B42EE8" w:rsidP="00B72547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>
        <w:rPr>
          <w:rStyle w:val="Nessuno"/>
        </w:rPr>
        <w:lastRenderedPageBreak/>
        <w:t>Relativamente allo stadio olimpico tour, l</w:t>
      </w:r>
      <w:r w:rsidR="007B556A">
        <w:rPr>
          <w:rStyle w:val="Nessuno"/>
        </w:rPr>
        <w:t xml:space="preserve">’apertura del Locale è strettamente legata all’apertura ed allo svolgimento dell’attività </w:t>
      </w:r>
      <w:r>
        <w:rPr>
          <w:rStyle w:val="Nessuno"/>
        </w:rPr>
        <w:t xml:space="preserve">del </w:t>
      </w:r>
      <w:r w:rsidR="007B556A">
        <w:rPr>
          <w:rStyle w:val="Nessuno"/>
        </w:rPr>
        <w:t xml:space="preserve">Tour. </w:t>
      </w:r>
    </w:p>
    <w:p w14:paraId="23E92FBD" w14:textId="77777777" w:rsidR="00007A8A" w:rsidRDefault="00007A8A" w:rsidP="00484192">
      <w:pPr>
        <w:spacing w:before="120" w:after="0"/>
        <w:jc w:val="both"/>
      </w:pPr>
    </w:p>
    <w:p w14:paraId="5F585C3C" w14:textId="119D6EC6" w:rsidR="00BC7D41" w:rsidRPr="005B4626" w:rsidRDefault="00B75489">
      <w:pPr>
        <w:pStyle w:val="Paragrafoelenco"/>
        <w:numPr>
          <w:ilvl w:val="0"/>
          <w:numId w:val="10"/>
        </w:numPr>
        <w:spacing w:before="120" w:after="120" w:line="240" w:lineRule="auto"/>
        <w:ind w:left="425" w:hanging="425"/>
        <w:contextualSpacing w:val="0"/>
        <w:jc w:val="both"/>
        <w:outlineLvl w:val="0"/>
        <w:rPr>
          <w:b/>
          <w:bCs/>
        </w:rPr>
      </w:pPr>
      <w:bookmarkStart w:id="6" w:name="_Toc152673588"/>
      <w:r>
        <w:rPr>
          <w:b/>
          <w:bCs/>
        </w:rPr>
        <w:t xml:space="preserve">CORRISPETTIVI DELLA </w:t>
      </w:r>
      <w:bookmarkEnd w:id="6"/>
      <w:r w:rsidR="000E481D">
        <w:rPr>
          <w:b/>
          <w:bCs/>
        </w:rPr>
        <w:t>LOCAZIONE</w:t>
      </w:r>
    </w:p>
    <w:p w14:paraId="500C4311" w14:textId="77777777" w:rsidR="00AD4C6D" w:rsidRPr="00887951" w:rsidRDefault="00AD4C6D" w:rsidP="00AD4C6D">
      <w:pPr>
        <w:pStyle w:val="Paragrafoelenco"/>
        <w:numPr>
          <w:ilvl w:val="1"/>
          <w:numId w:val="10"/>
        </w:numPr>
        <w:spacing w:before="120" w:after="0" w:line="240" w:lineRule="auto"/>
        <w:jc w:val="both"/>
        <w:rPr>
          <w:b/>
          <w:bCs/>
        </w:rPr>
      </w:pPr>
      <w:r w:rsidRPr="00887951">
        <w:rPr>
          <w:b/>
          <w:bCs/>
        </w:rPr>
        <w:t xml:space="preserve">Stadio Olimpico tour </w:t>
      </w:r>
    </w:p>
    <w:p w14:paraId="01D0C954" w14:textId="0FCF3D2B" w:rsidR="00A97DAB" w:rsidRDefault="009E53BC" w:rsidP="00250DB0">
      <w:pPr>
        <w:tabs>
          <w:tab w:val="left" w:pos="360"/>
        </w:tabs>
        <w:spacing w:before="12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D4057F">
        <w:rPr>
          <w:rFonts w:asciiTheme="minorHAnsi" w:hAnsiTheme="minorHAnsi" w:cstheme="minorHAnsi"/>
          <w:bCs/>
          <w:iCs/>
        </w:rPr>
        <w:t>La quantificazione</w:t>
      </w:r>
      <w:r w:rsidR="00B1631B">
        <w:rPr>
          <w:rFonts w:asciiTheme="minorHAnsi" w:hAnsiTheme="minorHAnsi" w:cstheme="minorHAnsi"/>
          <w:bCs/>
          <w:iCs/>
        </w:rPr>
        <w:t xml:space="preserve"> stimata</w:t>
      </w:r>
      <w:r w:rsidRPr="00D4057F">
        <w:rPr>
          <w:rFonts w:asciiTheme="minorHAnsi" w:hAnsiTheme="minorHAnsi" w:cstheme="minorHAnsi"/>
          <w:bCs/>
          <w:iCs/>
        </w:rPr>
        <w:t xml:space="preserve"> del </w:t>
      </w:r>
      <w:r w:rsidRPr="00484192">
        <w:rPr>
          <w:rFonts w:asciiTheme="minorHAnsi" w:hAnsiTheme="minorHAnsi" w:cstheme="minorHAnsi"/>
          <w:b/>
          <w:iCs/>
        </w:rPr>
        <w:t>potenziale incasso</w:t>
      </w:r>
      <w:r w:rsidR="00B1631B">
        <w:rPr>
          <w:rFonts w:asciiTheme="minorHAnsi" w:hAnsiTheme="minorHAnsi" w:cstheme="minorHAnsi"/>
          <w:b/>
          <w:iCs/>
        </w:rPr>
        <w:t xml:space="preserve">, nel periodo di durata della </w:t>
      </w:r>
      <w:r w:rsidR="000E481D">
        <w:rPr>
          <w:rFonts w:asciiTheme="minorHAnsi" w:hAnsiTheme="minorHAnsi" w:cstheme="minorHAnsi"/>
          <w:b/>
          <w:iCs/>
        </w:rPr>
        <w:t xml:space="preserve">locazione </w:t>
      </w:r>
      <w:r w:rsidR="00B1631B">
        <w:rPr>
          <w:rFonts w:asciiTheme="minorHAnsi" w:hAnsiTheme="minorHAnsi" w:cstheme="minorHAnsi"/>
          <w:b/>
          <w:iCs/>
        </w:rPr>
        <w:t xml:space="preserve">di cui al paragrafo precedente </w:t>
      </w:r>
      <w:r w:rsidR="00A97DAB">
        <w:rPr>
          <w:rFonts w:asciiTheme="minorHAnsi" w:hAnsiTheme="minorHAnsi" w:cstheme="minorHAnsi"/>
          <w:bCs/>
          <w:iCs/>
        </w:rPr>
        <w:t>e</w:t>
      </w:r>
      <w:r w:rsidRPr="00D4057F">
        <w:rPr>
          <w:rFonts w:asciiTheme="minorHAnsi" w:hAnsiTheme="minorHAnsi" w:cstheme="minorHAnsi"/>
          <w:bCs/>
          <w:iCs/>
        </w:rPr>
        <w:t xml:space="preserve"> derivante </w:t>
      </w:r>
      <w:r w:rsidRPr="00A97DAB">
        <w:rPr>
          <w:rFonts w:asciiTheme="minorHAnsi" w:hAnsiTheme="minorHAnsi" w:cstheme="minorHAnsi"/>
          <w:bCs/>
          <w:iCs/>
        </w:rPr>
        <w:t>dalle attività in oggetto</w:t>
      </w:r>
      <w:r w:rsidR="00B1631B" w:rsidRPr="00A97DAB">
        <w:rPr>
          <w:rFonts w:asciiTheme="minorHAnsi" w:hAnsiTheme="minorHAnsi" w:cstheme="minorHAnsi"/>
          <w:bCs/>
          <w:iCs/>
        </w:rPr>
        <w:t>,</w:t>
      </w:r>
      <w:r w:rsidRPr="00A97DAB">
        <w:rPr>
          <w:rFonts w:asciiTheme="minorHAnsi" w:hAnsiTheme="minorHAnsi" w:cstheme="minorHAnsi"/>
          <w:bCs/>
          <w:iCs/>
        </w:rPr>
        <w:t xml:space="preserve"> è pari</w:t>
      </w:r>
      <w:r w:rsidR="00B1631B" w:rsidRPr="00A97DAB">
        <w:rPr>
          <w:rFonts w:asciiTheme="minorHAnsi" w:hAnsiTheme="minorHAnsi" w:cstheme="minorHAnsi"/>
          <w:bCs/>
          <w:iCs/>
        </w:rPr>
        <w:t xml:space="preserve"> a</w:t>
      </w:r>
      <w:r w:rsidR="002B6566" w:rsidRPr="00A97DAB">
        <w:rPr>
          <w:rFonts w:asciiTheme="minorHAnsi" w:hAnsiTheme="minorHAnsi" w:cstheme="minorHAnsi"/>
          <w:bCs/>
          <w:iCs/>
        </w:rPr>
        <w:t xml:space="preserve"> euro 1.6</w:t>
      </w:r>
      <w:r w:rsidR="00250DB0">
        <w:rPr>
          <w:rFonts w:asciiTheme="minorHAnsi" w:hAnsiTheme="minorHAnsi" w:cstheme="minorHAnsi"/>
          <w:bCs/>
          <w:iCs/>
        </w:rPr>
        <w:t>8</w:t>
      </w:r>
      <w:r w:rsidR="002B6566" w:rsidRPr="00A97DAB">
        <w:rPr>
          <w:rFonts w:asciiTheme="minorHAnsi" w:hAnsiTheme="minorHAnsi" w:cstheme="minorHAnsi"/>
          <w:bCs/>
          <w:iCs/>
        </w:rPr>
        <w:t>0.000,0</w:t>
      </w:r>
      <w:r w:rsidR="00A97DAB">
        <w:rPr>
          <w:rFonts w:asciiTheme="minorHAnsi" w:hAnsiTheme="minorHAnsi" w:cstheme="minorHAnsi"/>
          <w:bCs/>
          <w:iCs/>
        </w:rPr>
        <w:t>0.</w:t>
      </w:r>
    </w:p>
    <w:p w14:paraId="65DCB9AA" w14:textId="5FCBAC90" w:rsidR="00FE2B2A" w:rsidRDefault="00FE2B2A" w:rsidP="00FE2B2A">
      <w:pPr>
        <w:tabs>
          <w:tab w:val="left" w:pos="360"/>
        </w:tabs>
        <w:spacing w:line="280" w:lineRule="exact"/>
        <w:ind w:right="11"/>
        <w:contextualSpacing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Tale importo è stato ottenuto moltiplicando il valore annuo stimato del servizio per la durata contrattuale indicata al precedente art. 2.</w:t>
      </w:r>
    </w:p>
    <w:p w14:paraId="280FF18A" w14:textId="09C12CF1" w:rsidR="00A97DAB" w:rsidRPr="00A97DAB" w:rsidRDefault="00FE2B2A" w:rsidP="00FE2B2A">
      <w:pPr>
        <w:spacing w:before="240" w:after="0"/>
        <w:jc w:val="both"/>
      </w:pPr>
      <w:r>
        <w:rPr>
          <w:rFonts w:asciiTheme="minorHAnsi" w:hAnsiTheme="minorHAnsi" w:cstheme="minorHAnsi"/>
          <w:bCs/>
          <w:iCs/>
        </w:rPr>
        <w:t xml:space="preserve">Il valore annuo è stato calcolato moltiplicando il </w:t>
      </w:r>
      <w:r w:rsidR="00A97DAB">
        <w:t>numero di visitatori</w:t>
      </w:r>
      <w:r w:rsidR="00250DB0">
        <w:t xml:space="preserve"> annui</w:t>
      </w:r>
      <w:r w:rsidR="00A97DAB">
        <w:t xml:space="preserve"> (circa 80.000) </w:t>
      </w:r>
      <w:r>
        <w:t>per</w:t>
      </w:r>
      <w:r w:rsidR="00A97DAB">
        <w:t xml:space="preserve"> la spesa media, registrata nel 2023, di ciascun visitatore all’interno del negozio (</w:t>
      </w:r>
      <w:r w:rsidR="00250DB0">
        <w:t xml:space="preserve">circa </w:t>
      </w:r>
      <w:r w:rsidR="00A97DAB">
        <w:t xml:space="preserve">7 euro). </w:t>
      </w:r>
      <w:r w:rsidR="00250DB0">
        <w:t xml:space="preserve">Il fatturato annuo </w:t>
      </w:r>
      <w:r>
        <w:t>è stato in questo modo stimato in circa</w:t>
      </w:r>
      <w:r w:rsidR="00250DB0">
        <w:t xml:space="preserve"> 560.000,00</w:t>
      </w:r>
      <w:r w:rsidRPr="00FE2B2A">
        <w:t xml:space="preserve"> </w:t>
      </w:r>
      <w:r>
        <w:t>euro.</w:t>
      </w:r>
    </w:p>
    <w:p w14:paraId="66945590" w14:textId="1C6A59A3" w:rsidR="009E53BC" w:rsidRPr="00D4057F" w:rsidRDefault="00A97DAB" w:rsidP="00250DB0">
      <w:p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La suddetta</w:t>
      </w:r>
      <w:r w:rsidR="009E53BC" w:rsidRPr="00D4057F">
        <w:rPr>
          <w:rFonts w:asciiTheme="minorHAnsi" w:hAnsiTheme="minorHAnsi" w:cstheme="minorHAnsi"/>
          <w:bCs/>
          <w:iCs/>
        </w:rPr>
        <w:t xml:space="preserve"> stima ha carattere puramente indicativo, non impegna in alcun modo il </w:t>
      </w:r>
      <w:r w:rsidR="000E481D">
        <w:rPr>
          <w:rFonts w:asciiTheme="minorHAnsi" w:hAnsiTheme="minorHAnsi" w:cstheme="minorHAnsi"/>
          <w:bCs/>
          <w:iCs/>
        </w:rPr>
        <w:t xml:space="preserve">Locatore </w:t>
      </w:r>
      <w:r w:rsidR="009E53BC" w:rsidRPr="00D4057F">
        <w:rPr>
          <w:rFonts w:asciiTheme="minorHAnsi" w:hAnsiTheme="minorHAnsi" w:cstheme="minorHAnsi"/>
          <w:bCs/>
          <w:iCs/>
        </w:rPr>
        <w:t xml:space="preserve">e non costituisce alcuna garanzia di corrispondenti introiti per il </w:t>
      </w:r>
      <w:r w:rsidR="000E481D">
        <w:rPr>
          <w:rFonts w:asciiTheme="minorHAnsi" w:hAnsiTheme="minorHAnsi" w:cstheme="minorHAnsi"/>
          <w:bCs/>
          <w:iCs/>
        </w:rPr>
        <w:t>Conduttore</w:t>
      </w:r>
      <w:r w:rsidR="009E53BC" w:rsidRPr="00D4057F">
        <w:rPr>
          <w:rFonts w:asciiTheme="minorHAnsi" w:hAnsiTheme="minorHAnsi" w:cstheme="minorHAnsi"/>
          <w:bCs/>
          <w:iCs/>
        </w:rPr>
        <w:t xml:space="preserve">, che assume interamente a proprio carico il rischio d’impresa inerente all’attività. </w:t>
      </w:r>
    </w:p>
    <w:p w14:paraId="63A36F25" w14:textId="59A88318" w:rsidR="009E53BC" w:rsidRPr="00D4057F" w:rsidRDefault="009E53BC" w:rsidP="00C04D91">
      <w:pPr>
        <w:tabs>
          <w:tab w:val="left" w:pos="360"/>
        </w:tabs>
        <w:spacing w:before="12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D4057F">
        <w:rPr>
          <w:rFonts w:asciiTheme="minorHAnsi" w:hAnsiTheme="minorHAnsi" w:cstheme="minorHAnsi"/>
          <w:bCs/>
          <w:iCs/>
        </w:rPr>
        <w:t xml:space="preserve">I rischi imprenditoriali, economici e gestionali rimangono pertanto a totale carico del </w:t>
      </w:r>
      <w:r w:rsidR="000E481D">
        <w:rPr>
          <w:rFonts w:asciiTheme="minorHAnsi" w:hAnsiTheme="minorHAnsi" w:cstheme="minorHAnsi"/>
          <w:bCs/>
          <w:iCs/>
        </w:rPr>
        <w:t>Conduttore</w:t>
      </w:r>
      <w:r w:rsidRPr="00D4057F">
        <w:rPr>
          <w:rFonts w:asciiTheme="minorHAnsi" w:hAnsiTheme="minorHAnsi" w:cstheme="minorHAnsi"/>
          <w:bCs/>
          <w:iCs/>
        </w:rPr>
        <w:t>, il quale si impegna ad eseguire le prestazioni a proprio carico a regola d'arte e provvedendo a gestire l'attività in questione mediante propri capitali e l'organizzazione dei mezzi necessari affinché il servizio non abbia a risentirne.</w:t>
      </w:r>
    </w:p>
    <w:p w14:paraId="32AC0908" w14:textId="6DF34EC3" w:rsidR="007B556A" w:rsidRPr="007B556A" w:rsidRDefault="000E22F9" w:rsidP="007B556A">
      <w:p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bookmarkStart w:id="7" w:name="_Hlk161825451"/>
      <w:r>
        <w:rPr>
          <w:rFonts w:asciiTheme="minorHAnsi" w:hAnsiTheme="minorHAnsi" w:cstheme="minorHAnsi"/>
          <w:bCs/>
          <w:iCs/>
        </w:rPr>
        <w:t>Il</w:t>
      </w:r>
      <w:r w:rsidR="007B556A" w:rsidRPr="007B556A">
        <w:rPr>
          <w:rFonts w:asciiTheme="minorHAnsi" w:hAnsiTheme="minorHAnsi" w:cstheme="minorHAnsi"/>
          <w:bCs/>
          <w:iCs/>
        </w:rPr>
        <w:t xml:space="preserve"> </w:t>
      </w:r>
      <w:r w:rsidR="000E481D">
        <w:rPr>
          <w:rFonts w:asciiTheme="minorHAnsi" w:hAnsiTheme="minorHAnsi" w:cstheme="minorHAnsi"/>
          <w:bCs/>
          <w:iCs/>
        </w:rPr>
        <w:t>Conduttore</w:t>
      </w:r>
      <w:r w:rsidR="007B556A" w:rsidRPr="007B556A">
        <w:rPr>
          <w:rFonts w:asciiTheme="minorHAnsi" w:hAnsiTheme="minorHAnsi" w:cstheme="minorHAnsi"/>
          <w:bCs/>
          <w:iCs/>
        </w:rPr>
        <w:t xml:space="preserve"> provvederà a versare a Sport e Salute S.p.A. </w:t>
      </w:r>
      <w:r w:rsidR="007B556A">
        <w:rPr>
          <w:rFonts w:asciiTheme="minorHAnsi" w:hAnsiTheme="minorHAnsi" w:cstheme="minorHAnsi"/>
          <w:bCs/>
          <w:iCs/>
        </w:rPr>
        <w:t>un importo</w:t>
      </w:r>
      <w:r w:rsidR="007B556A" w:rsidRPr="007B556A">
        <w:rPr>
          <w:rFonts w:asciiTheme="minorHAnsi" w:hAnsiTheme="minorHAnsi" w:cstheme="minorHAnsi"/>
          <w:bCs/>
          <w:iCs/>
        </w:rPr>
        <w:t xml:space="preserve"> così definit</w:t>
      </w:r>
      <w:r w:rsidR="007B556A">
        <w:rPr>
          <w:rFonts w:asciiTheme="minorHAnsi" w:hAnsiTheme="minorHAnsi" w:cstheme="minorHAnsi"/>
          <w:bCs/>
          <w:iCs/>
        </w:rPr>
        <w:t>o</w:t>
      </w:r>
      <w:r w:rsidR="007B556A" w:rsidRPr="007B556A">
        <w:rPr>
          <w:rFonts w:asciiTheme="minorHAnsi" w:hAnsiTheme="minorHAnsi" w:cstheme="minorHAnsi"/>
          <w:bCs/>
          <w:iCs/>
        </w:rPr>
        <w:t>:</w:t>
      </w:r>
    </w:p>
    <w:p w14:paraId="3F3F89F0" w14:textId="32131B7E" w:rsidR="007B556A" w:rsidRDefault="007B556A" w:rsidP="007B556A">
      <w:p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7B556A">
        <w:rPr>
          <w:rFonts w:asciiTheme="minorHAnsi" w:hAnsiTheme="minorHAnsi" w:cstheme="minorHAnsi"/>
          <w:bCs/>
          <w:iCs/>
        </w:rPr>
        <w:t xml:space="preserve">il </w:t>
      </w:r>
      <w:r w:rsidR="007A443F" w:rsidRPr="00484192">
        <w:rPr>
          <w:rFonts w:asciiTheme="minorHAnsi" w:hAnsiTheme="minorHAnsi" w:cstheme="minorHAnsi"/>
          <w:b/>
          <w:iCs/>
        </w:rPr>
        <w:t>10</w:t>
      </w:r>
      <w:r w:rsidRPr="00484192">
        <w:rPr>
          <w:rFonts w:asciiTheme="minorHAnsi" w:hAnsiTheme="minorHAnsi" w:cstheme="minorHAnsi"/>
          <w:b/>
          <w:iCs/>
        </w:rPr>
        <w:t>% sui prodotti merchandising Figc, AS Roma, SS Lazio</w:t>
      </w:r>
      <w:r w:rsidR="007A443F">
        <w:rPr>
          <w:rFonts w:asciiTheme="minorHAnsi" w:hAnsiTheme="minorHAnsi" w:cstheme="minorHAnsi"/>
          <w:bCs/>
          <w:iCs/>
        </w:rPr>
        <w:t>;</w:t>
      </w:r>
    </w:p>
    <w:p w14:paraId="070346BA" w14:textId="383D8A2C" w:rsidR="007B556A" w:rsidRPr="007B556A" w:rsidRDefault="007B556A" w:rsidP="007B556A">
      <w:p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7B556A">
        <w:rPr>
          <w:rFonts w:asciiTheme="minorHAnsi" w:hAnsiTheme="minorHAnsi" w:cstheme="minorHAnsi"/>
          <w:bCs/>
          <w:iCs/>
        </w:rPr>
        <w:t xml:space="preserve">il </w:t>
      </w:r>
      <w:r w:rsidRPr="00484192">
        <w:rPr>
          <w:rFonts w:asciiTheme="minorHAnsi" w:hAnsiTheme="minorHAnsi" w:cstheme="minorHAnsi"/>
          <w:b/>
          <w:iCs/>
        </w:rPr>
        <w:t>1</w:t>
      </w:r>
      <w:r w:rsidR="007A443F" w:rsidRPr="00484192">
        <w:rPr>
          <w:rFonts w:asciiTheme="minorHAnsi" w:hAnsiTheme="minorHAnsi" w:cstheme="minorHAnsi"/>
          <w:b/>
          <w:iCs/>
        </w:rPr>
        <w:t>5</w:t>
      </w:r>
      <w:r w:rsidRPr="00484192">
        <w:rPr>
          <w:rFonts w:asciiTheme="minorHAnsi" w:hAnsiTheme="minorHAnsi" w:cstheme="minorHAnsi"/>
          <w:b/>
          <w:iCs/>
        </w:rPr>
        <w:t>% sui prodotti merchandising Stadio Olimpico e Sport e Salute</w:t>
      </w:r>
      <w:r w:rsidRPr="007B556A">
        <w:rPr>
          <w:rFonts w:asciiTheme="minorHAnsi" w:hAnsiTheme="minorHAnsi" w:cstheme="minorHAnsi"/>
          <w:bCs/>
          <w:iCs/>
        </w:rPr>
        <w:t>;</w:t>
      </w:r>
    </w:p>
    <w:p w14:paraId="23BD082B" w14:textId="501E7649" w:rsidR="007B556A" w:rsidRPr="007B556A" w:rsidRDefault="007B556A" w:rsidP="00484192">
      <w:pPr>
        <w:tabs>
          <w:tab w:val="left" w:pos="360"/>
        </w:tabs>
        <w:spacing w:before="12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7B556A">
        <w:rPr>
          <w:rFonts w:asciiTheme="minorHAnsi" w:hAnsiTheme="minorHAnsi" w:cstheme="minorHAnsi"/>
          <w:bCs/>
          <w:iCs/>
        </w:rPr>
        <w:t xml:space="preserve">il </w:t>
      </w:r>
      <w:r w:rsidR="00DC611E" w:rsidRPr="00484192">
        <w:rPr>
          <w:rFonts w:asciiTheme="minorHAnsi" w:hAnsiTheme="minorHAnsi" w:cstheme="minorHAnsi"/>
          <w:b/>
          <w:iCs/>
        </w:rPr>
        <w:t>2</w:t>
      </w:r>
      <w:r w:rsidR="00DC611E">
        <w:rPr>
          <w:rFonts w:asciiTheme="minorHAnsi" w:hAnsiTheme="minorHAnsi" w:cstheme="minorHAnsi"/>
          <w:b/>
          <w:iCs/>
        </w:rPr>
        <w:t>0</w:t>
      </w:r>
      <w:r w:rsidRPr="00484192">
        <w:rPr>
          <w:rFonts w:asciiTheme="minorHAnsi" w:hAnsiTheme="minorHAnsi" w:cstheme="minorHAnsi"/>
          <w:b/>
          <w:iCs/>
        </w:rPr>
        <w:t>% sul restante fatturato prodotto all’interno del punto vendita</w:t>
      </w:r>
      <w:r w:rsidRPr="007B556A">
        <w:rPr>
          <w:rFonts w:asciiTheme="minorHAnsi" w:hAnsiTheme="minorHAnsi" w:cstheme="minorHAnsi"/>
          <w:bCs/>
          <w:iCs/>
        </w:rPr>
        <w:t xml:space="preserve"> (ad esclusione dell’attività di ticketing, per la quale non è previsto alcun corrispettivo).</w:t>
      </w:r>
    </w:p>
    <w:p w14:paraId="21EE666D" w14:textId="6D5899D6" w:rsidR="00731B3F" w:rsidRPr="00342D99" w:rsidRDefault="00580093" w:rsidP="00D4057F">
      <w:p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342D99">
        <w:rPr>
          <w:rFonts w:asciiTheme="minorHAnsi" w:hAnsiTheme="minorHAnsi" w:cstheme="minorHAnsi"/>
          <w:bCs/>
          <w:iCs/>
        </w:rPr>
        <w:t xml:space="preserve">Con </w:t>
      </w:r>
      <w:r w:rsidR="007B556A" w:rsidRPr="00342D99">
        <w:rPr>
          <w:rFonts w:asciiTheme="minorHAnsi" w:hAnsiTheme="minorHAnsi" w:cstheme="minorHAnsi"/>
          <w:bCs/>
          <w:iCs/>
        </w:rPr>
        <w:t xml:space="preserve">un </w:t>
      </w:r>
      <w:r w:rsidR="00BB1D9B">
        <w:rPr>
          <w:rFonts w:asciiTheme="minorHAnsi" w:hAnsiTheme="minorHAnsi" w:cstheme="minorHAnsi"/>
          <w:b/>
          <w:iCs/>
        </w:rPr>
        <w:t>canone di locazione</w:t>
      </w:r>
      <w:r w:rsidR="007B556A" w:rsidRPr="00342D99">
        <w:rPr>
          <w:rFonts w:asciiTheme="minorHAnsi" w:hAnsiTheme="minorHAnsi" w:cstheme="minorHAnsi"/>
          <w:bCs/>
          <w:iCs/>
        </w:rPr>
        <w:t xml:space="preserve"> </w:t>
      </w:r>
      <w:r w:rsidR="00832C11">
        <w:rPr>
          <w:rFonts w:asciiTheme="minorHAnsi" w:hAnsiTheme="minorHAnsi" w:cstheme="minorHAnsi"/>
          <w:bCs/>
          <w:iCs/>
        </w:rPr>
        <w:t xml:space="preserve">annuo </w:t>
      </w:r>
      <w:r w:rsidR="007B556A" w:rsidRPr="00342D99">
        <w:rPr>
          <w:rFonts w:asciiTheme="minorHAnsi" w:hAnsiTheme="minorHAnsi" w:cstheme="minorHAnsi"/>
          <w:bCs/>
          <w:iCs/>
        </w:rPr>
        <w:t>pari a</w:t>
      </w:r>
      <w:r w:rsidR="002C5F64">
        <w:rPr>
          <w:rFonts w:asciiTheme="minorHAnsi" w:hAnsiTheme="minorHAnsi" w:cstheme="minorHAnsi"/>
          <w:bCs/>
          <w:iCs/>
        </w:rPr>
        <w:t xml:space="preserve">d </w:t>
      </w:r>
      <w:r w:rsidR="002C5F64" w:rsidRPr="00342D99">
        <w:rPr>
          <w:rFonts w:asciiTheme="minorHAnsi" w:hAnsiTheme="minorHAnsi" w:cstheme="minorHAnsi"/>
          <w:bCs/>
          <w:iCs/>
        </w:rPr>
        <w:t xml:space="preserve">€ </w:t>
      </w:r>
      <w:r w:rsidR="002C5F64">
        <w:rPr>
          <w:rFonts w:asciiTheme="minorHAnsi" w:hAnsiTheme="minorHAnsi" w:cstheme="minorHAnsi"/>
          <w:bCs/>
          <w:iCs/>
        </w:rPr>
        <w:t>5</w:t>
      </w:r>
      <w:r w:rsidR="002C5F64" w:rsidRPr="00342D99">
        <w:rPr>
          <w:rFonts w:asciiTheme="minorHAnsi" w:hAnsiTheme="minorHAnsi" w:cstheme="minorHAnsi"/>
          <w:bCs/>
          <w:iCs/>
        </w:rPr>
        <w:t>0.000 (Iva escl.)</w:t>
      </w:r>
      <w:r w:rsidR="002C5F64">
        <w:rPr>
          <w:rFonts w:asciiTheme="minorHAnsi" w:hAnsiTheme="minorHAnsi" w:cstheme="minorHAnsi"/>
          <w:bCs/>
          <w:iCs/>
        </w:rPr>
        <w:t>.</w:t>
      </w:r>
    </w:p>
    <w:bookmarkEnd w:id="7"/>
    <w:p w14:paraId="4E5EE636" w14:textId="638515CF" w:rsidR="00580093" w:rsidRPr="00D53AE5" w:rsidRDefault="00B75489" w:rsidP="00580093">
      <w:pPr>
        <w:spacing w:before="120" w:after="0" w:line="280" w:lineRule="exact"/>
        <w:ind w:right="11"/>
        <w:rPr>
          <w:rFonts w:asciiTheme="minorHAnsi" w:hAnsiTheme="minorHAnsi" w:cstheme="minorHAnsi"/>
        </w:rPr>
      </w:pPr>
      <w:r w:rsidRPr="00D53AE5">
        <w:rPr>
          <w:rFonts w:asciiTheme="minorHAnsi" w:hAnsiTheme="minorHAnsi" w:cstheme="minorHAnsi"/>
          <w:bCs/>
          <w:iCs/>
          <w:lang w:val="x-none" w:eastAsia="x-none"/>
        </w:rPr>
        <w:t>I suddetti importi comprendono la fornitura dei</w:t>
      </w:r>
      <w:r w:rsidR="009E53BC">
        <w:rPr>
          <w:rFonts w:asciiTheme="minorHAnsi" w:hAnsiTheme="minorHAnsi" w:cstheme="minorHAnsi"/>
          <w:bCs/>
          <w:iCs/>
          <w:lang w:eastAsia="x-none"/>
        </w:rPr>
        <w:t xml:space="preserve"> seguenti</w:t>
      </w:r>
      <w:r w:rsidRPr="00D53AE5">
        <w:rPr>
          <w:rFonts w:asciiTheme="minorHAnsi" w:hAnsiTheme="minorHAnsi" w:cstheme="minorHAnsi"/>
          <w:bCs/>
          <w:iCs/>
          <w:lang w:val="x-none" w:eastAsia="x-none"/>
        </w:rPr>
        <w:t xml:space="preserve"> servizi di base</w:t>
      </w:r>
      <w:r w:rsidR="001D3060" w:rsidRPr="00D53AE5">
        <w:rPr>
          <w:rFonts w:asciiTheme="minorHAnsi" w:hAnsiTheme="minorHAnsi" w:cstheme="minorHAnsi"/>
          <w:bCs/>
          <w:iCs/>
          <w:lang w:eastAsia="x-none"/>
        </w:rPr>
        <w:t xml:space="preserve"> a favore del </w:t>
      </w:r>
      <w:r w:rsidR="000E481D">
        <w:rPr>
          <w:rFonts w:asciiTheme="minorHAnsi" w:hAnsiTheme="minorHAnsi" w:cstheme="minorHAnsi"/>
          <w:bCs/>
          <w:iCs/>
          <w:lang w:eastAsia="x-none"/>
        </w:rPr>
        <w:t>Conduttore</w:t>
      </w:r>
      <w:r w:rsidR="009454D4" w:rsidRPr="00D53AE5">
        <w:rPr>
          <w:rFonts w:asciiTheme="minorHAnsi" w:hAnsiTheme="minorHAnsi" w:cstheme="minorHAnsi"/>
          <w:bCs/>
          <w:iCs/>
          <w:lang w:eastAsia="x-none"/>
        </w:rPr>
        <w:t xml:space="preserve">: </w:t>
      </w:r>
    </w:p>
    <w:p w14:paraId="15BD40AC" w14:textId="77777777" w:rsidR="009454D4" w:rsidRPr="00D53AE5" w:rsidRDefault="009454D4" w:rsidP="009454D4">
      <w:pPr>
        <w:spacing w:before="120" w:after="0" w:line="280" w:lineRule="exact"/>
        <w:ind w:right="11"/>
        <w:rPr>
          <w:rFonts w:asciiTheme="minorHAnsi" w:hAnsiTheme="minorHAnsi" w:cstheme="minorHAnsi"/>
        </w:rPr>
      </w:pPr>
      <w:r w:rsidRPr="00D53AE5">
        <w:rPr>
          <w:rFonts w:asciiTheme="minorHAnsi" w:hAnsiTheme="minorHAnsi" w:cstheme="minorHAnsi"/>
        </w:rPr>
        <w:t>-</w:t>
      </w:r>
      <w:r w:rsidRPr="00D53AE5">
        <w:rPr>
          <w:rFonts w:asciiTheme="minorHAnsi" w:hAnsiTheme="minorHAnsi" w:cstheme="minorHAnsi"/>
        </w:rPr>
        <w:tab/>
        <w:t>assistenza tecnico e tecnologica;</w:t>
      </w:r>
    </w:p>
    <w:p w14:paraId="3868FEFF" w14:textId="38623712" w:rsidR="009454D4" w:rsidRPr="00D53AE5" w:rsidRDefault="009454D4" w:rsidP="009454D4">
      <w:pPr>
        <w:spacing w:before="120" w:after="0" w:line="280" w:lineRule="exact"/>
        <w:ind w:right="11"/>
        <w:rPr>
          <w:rFonts w:asciiTheme="minorHAnsi" w:hAnsiTheme="minorHAnsi" w:cstheme="minorHAnsi"/>
        </w:rPr>
      </w:pPr>
      <w:r w:rsidRPr="00D53AE5">
        <w:rPr>
          <w:rFonts w:asciiTheme="minorHAnsi" w:hAnsiTheme="minorHAnsi" w:cstheme="minorHAnsi"/>
        </w:rPr>
        <w:t>-</w:t>
      </w:r>
      <w:r w:rsidRPr="00D53AE5">
        <w:rPr>
          <w:rFonts w:asciiTheme="minorHAnsi" w:hAnsiTheme="minorHAnsi" w:cstheme="minorHAnsi"/>
        </w:rPr>
        <w:tab/>
      </w:r>
      <w:r w:rsidR="004B404E">
        <w:rPr>
          <w:rFonts w:asciiTheme="minorHAnsi" w:hAnsiTheme="minorHAnsi" w:cstheme="minorHAnsi"/>
        </w:rPr>
        <w:t>s</w:t>
      </w:r>
      <w:r w:rsidRPr="00D53AE5">
        <w:rPr>
          <w:rFonts w:asciiTheme="minorHAnsi" w:hAnsiTheme="minorHAnsi" w:cstheme="minorHAnsi"/>
        </w:rPr>
        <w:t>ervizio di connettività;</w:t>
      </w:r>
    </w:p>
    <w:p w14:paraId="2F0B4EC2" w14:textId="77777777" w:rsidR="009454D4" w:rsidRPr="00D53AE5" w:rsidRDefault="009454D4" w:rsidP="009454D4">
      <w:pPr>
        <w:spacing w:before="120" w:after="0" w:line="280" w:lineRule="exact"/>
        <w:ind w:right="11"/>
        <w:rPr>
          <w:rFonts w:asciiTheme="minorHAnsi" w:hAnsiTheme="minorHAnsi" w:cstheme="minorHAnsi"/>
        </w:rPr>
      </w:pPr>
      <w:r w:rsidRPr="00D53AE5">
        <w:rPr>
          <w:rFonts w:asciiTheme="minorHAnsi" w:hAnsiTheme="minorHAnsi" w:cstheme="minorHAnsi"/>
        </w:rPr>
        <w:t>-</w:t>
      </w:r>
      <w:r w:rsidRPr="00D53AE5">
        <w:rPr>
          <w:rFonts w:asciiTheme="minorHAnsi" w:hAnsiTheme="minorHAnsi" w:cstheme="minorHAnsi"/>
        </w:rPr>
        <w:tab/>
        <w:t>servizio di climatizzazione;</w:t>
      </w:r>
    </w:p>
    <w:p w14:paraId="2D44E9ED" w14:textId="00C8466A" w:rsidR="009454D4" w:rsidRPr="00D53AE5" w:rsidRDefault="009454D4" w:rsidP="009454D4">
      <w:pPr>
        <w:spacing w:before="120" w:after="0" w:line="280" w:lineRule="exact"/>
        <w:ind w:right="11"/>
        <w:rPr>
          <w:rFonts w:asciiTheme="minorHAnsi" w:hAnsiTheme="minorHAnsi" w:cstheme="minorHAnsi"/>
        </w:rPr>
      </w:pPr>
      <w:r w:rsidRPr="00D53AE5">
        <w:rPr>
          <w:rFonts w:asciiTheme="minorHAnsi" w:hAnsiTheme="minorHAnsi" w:cstheme="minorHAnsi"/>
        </w:rPr>
        <w:t>-</w:t>
      </w:r>
      <w:r w:rsidRPr="00D53AE5">
        <w:rPr>
          <w:rFonts w:asciiTheme="minorHAnsi" w:hAnsiTheme="minorHAnsi" w:cstheme="minorHAnsi"/>
        </w:rPr>
        <w:tab/>
        <w:t>servizio di pulizia degli spazi concessi e smaltimento dei rifiuti;</w:t>
      </w:r>
    </w:p>
    <w:p w14:paraId="7B4D1AAA" w14:textId="313C9BAA" w:rsidR="009454D4" w:rsidRDefault="009454D4" w:rsidP="009454D4">
      <w:pPr>
        <w:spacing w:before="120" w:after="0" w:line="280" w:lineRule="exact"/>
        <w:ind w:right="11"/>
        <w:rPr>
          <w:rFonts w:asciiTheme="minorHAnsi" w:hAnsiTheme="minorHAnsi" w:cstheme="minorHAnsi"/>
        </w:rPr>
      </w:pPr>
      <w:r w:rsidRPr="00D53AE5">
        <w:rPr>
          <w:rFonts w:asciiTheme="minorHAnsi" w:hAnsiTheme="minorHAnsi" w:cstheme="minorHAnsi"/>
        </w:rPr>
        <w:t>-</w:t>
      </w:r>
      <w:r w:rsidRPr="00D53AE5">
        <w:rPr>
          <w:rFonts w:asciiTheme="minorHAnsi" w:hAnsiTheme="minorHAnsi" w:cstheme="minorHAnsi"/>
        </w:rPr>
        <w:tab/>
        <w:t>gestione del sistema di videosorveglianza.</w:t>
      </w:r>
    </w:p>
    <w:p w14:paraId="0B387353" w14:textId="4E05DFB1" w:rsidR="00B75489" w:rsidRDefault="00B75489" w:rsidP="00580093">
      <w:pPr>
        <w:spacing w:before="120" w:after="0" w:line="280" w:lineRule="exact"/>
        <w:ind w:right="11"/>
        <w:rPr>
          <w:rStyle w:val="Nessuno"/>
          <w:rFonts w:asciiTheme="minorHAnsi" w:hAnsiTheme="minorHAnsi" w:cstheme="minorHAnsi"/>
        </w:rPr>
      </w:pPr>
      <w:r w:rsidRPr="00580093">
        <w:rPr>
          <w:rFonts w:asciiTheme="minorHAnsi" w:hAnsiTheme="minorHAnsi" w:cstheme="minorHAnsi"/>
        </w:rPr>
        <w:t xml:space="preserve"> </w:t>
      </w:r>
      <w:r w:rsidRPr="00D4057F">
        <w:rPr>
          <w:rFonts w:asciiTheme="minorHAnsi" w:hAnsiTheme="minorHAnsi" w:cstheme="minorHAnsi"/>
        </w:rPr>
        <w:t>Per</w:t>
      </w:r>
      <w:r w:rsidRPr="00D4057F">
        <w:rPr>
          <w:rStyle w:val="Nessuno"/>
          <w:rFonts w:asciiTheme="minorHAnsi" w:hAnsiTheme="minorHAnsi" w:cstheme="minorHAnsi"/>
        </w:rPr>
        <w:t xml:space="preserve"> eventuali richieste extra rispetto a quanto ricompreso e riportato sopra</w:t>
      </w:r>
      <w:r w:rsidR="001D3060">
        <w:rPr>
          <w:rStyle w:val="Nessuno"/>
          <w:rFonts w:asciiTheme="minorHAnsi" w:hAnsiTheme="minorHAnsi" w:cstheme="minorHAnsi"/>
        </w:rPr>
        <w:t>,</w:t>
      </w:r>
      <w:r w:rsidRPr="00D4057F">
        <w:rPr>
          <w:rStyle w:val="Nessuno"/>
          <w:rFonts w:asciiTheme="minorHAnsi" w:hAnsiTheme="minorHAnsi" w:cstheme="minorHAnsi"/>
        </w:rPr>
        <w:t xml:space="preserve"> il </w:t>
      </w:r>
      <w:r w:rsidR="000E481D">
        <w:rPr>
          <w:rStyle w:val="Nessuno"/>
          <w:rFonts w:asciiTheme="minorHAnsi" w:hAnsiTheme="minorHAnsi" w:cstheme="minorHAnsi"/>
        </w:rPr>
        <w:t xml:space="preserve">Locatore </w:t>
      </w:r>
      <w:r w:rsidRPr="00D4057F">
        <w:rPr>
          <w:rStyle w:val="Nessuno"/>
          <w:rFonts w:asciiTheme="minorHAnsi" w:hAnsiTheme="minorHAnsi" w:cstheme="minorHAnsi"/>
        </w:rPr>
        <w:t>provvederà a formulare un’offerta secondo le tariffe riportate nell’</w:t>
      </w:r>
      <w:r w:rsidRPr="00580093">
        <w:rPr>
          <w:rStyle w:val="Nessuno"/>
          <w:rFonts w:asciiTheme="minorHAnsi" w:hAnsiTheme="minorHAnsi" w:cstheme="minorHAnsi"/>
          <w:b/>
          <w:bCs/>
        </w:rPr>
        <w:t xml:space="preserve">Allegato </w:t>
      </w:r>
      <w:proofErr w:type="gramStart"/>
      <w:r w:rsidR="00EA278E">
        <w:rPr>
          <w:rStyle w:val="Nessuno"/>
          <w:rFonts w:asciiTheme="minorHAnsi" w:hAnsiTheme="minorHAnsi" w:cstheme="minorHAnsi"/>
          <w:b/>
          <w:bCs/>
        </w:rPr>
        <w:t>4</w:t>
      </w:r>
      <w:proofErr w:type="gramEnd"/>
      <w:r w:rsidR="00595065" w:rsidRPr="00580093">
        <w:rPr>
          <w:rStyle w:val="Nessuno"/>
          <w:rFonts w:asciiTheme="minorHAnsi" w:hAnsiTheme="minorHAnsi" w:cstheme="minorHAnsi"/>
          <w:b/>
          <w:bCs/>
        </w:rPr>
        <w:t xml:space="preserve"> </w:t>
      </w:r>
      <w:r w:rsidRPr="00D4057F">
        <w:rPr>
          <w:rStyle w:val="Nessuno"/>
          <w:rFonts w:asciiTheme="minorHAnsi" w:hAnsiTheme="minorHAnsi" w:cstheme="minorHAnsi"/>
        </w:rPr>
        <w:t>al Capitolato Tecnico</w:t>
      </w:r>
      <w:r w:rsidR="00F34548">
        <w:rPr>
          <w:rStyle w:val="Nessuno"/>
          <w:rFonts w:asciiTheme="minorHAnsi" w:hAnsiTheme="minorHAnsi" w:cstheme="minorHAnsi"/>
        </w:rPr>
        <w:t>.</w:t>
      </w:r>
    </w:p>
    <w:p w14:paraId="0FB17CE2" w14:textId="38AC7968" w:rsidR="00AD4C6D" w:rsidRPr="00887951" w:rsidRDefault="00AD4C6D" w:rsidP="00AD4C6D">
      <w:pPr>
        <w:pStyle w:val="Paragrafoelenco"/>
        <w:numPr>
          <w:ilvl w:val="1"/>
          <w:numId w:val="10"/>
        </w:numPr>
        <w:spacing w:before="120" w:after="0" w:line="240" w:lineRule="auto"/>
        <w:jc w:val="both"/>
        <w:rPr>
          <w:b/>
          <w:bCs/>
        </w:rPr>
      </w:pPr>
      <w:r w:rsidRPr="00887951">
        <w:rPr>
          <w:b/>
          <w:bCs/>
        </w:rPr>
        <w:t>Sta</w:t>
      </w:r>
      <w:r>
        <w:rPr>
          <w:b/>
          <w:bCs/>
        </w:rPr>
        <w:t xml:space="preserve">gione estiva dei concerti </w:t>
      </w:r>
    </w:p>
    <w:p w14:paraId="20FD2ECB" w14:textId="4B049FB4" w:rsidR="00AD4C6D" w:rsidRDefault="00AD4C6D" w:rsidP="00AD4C6D">
      <w:pPr>
        <w:tabs>
          <w:tab w:val="left" w:pos="360"/>
        </w:tabs>
        <w:spacing w:before="12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D4057F">
        <w:rPr>
          <w:rFonts w:asciiTheme="minorHAnsi" w:hAnsiTheme="minorHAnsi" w:cstheme="minorHAnsi"/>
          <w:bCs/>
          <w:iCs/>
        </w:rPr>
        <w:t>La quantificazione</w:t>
      </w:r>
      <w:r>
        <w:rPr>
          <w:rFonts w:asciiTheme="minorHAnsi" w:hAnsiTheme="minorHAnsi" w:cstheme="minorHAnsi"/>
          <w:bCs/>
          <w:iCs/>
        </w:rPr>
        <w:t xml:space="preserve"> stimata</w:t>
      </w:r>
      <w:r w:rsidRPr="00D4057F">
        <w:rPr>
          <w:rFonts w:asciiTheme="minorHAnsi" w:hAnsiTheme="minorHAnsi" w:cstheme="minorHAnsi"/>
          <w:bCs/>
          <w:iCs/>
        </w:rPr>
        <w:t xml:space="preserve"> del </w:t>
      </w:r>
      <w:r w:rsidRPr="00484192">
        <w:rPr>
          <w:rFonts w:asciiTheme="minorHAnsi" w:hAnsiTheme="minorHAnsi" w:cstheme="minorHAnsi"/>
          <w:b/>
          <w:iCs/>
        </w:rPr>
        <w:t>potenziale incasso</w:t>
      </w:r>
      <w:r>
        <w:rPr>
          <w:rFonts w:asciiTheme="minorHAnsi" w:hAnsiTheme="minorHAnsi" w:cstheme="minorHAnsi"/>
          <w:b/>
          <w:iCs/>
        </w:rPr>
        <w:t xml:space="preserve">, nel periodo di durata della </w:t>
      </w:r>
      <w:r w:rsidR="00FF7752">
        <w:rPr>
          <w:rFonts w:asciiTheme="minorHAnsi" w:hAnsiTheme="minorHAnsi" w:cstheme="minorHAnsi"/>
          <w:b/>
          <w:iCs/>
        </w:rPr>
        <w:t>l</w:t>
      </w:r>
      <w:r w:rsidR="000E481D">
        <w:rPr>
          <w:rFonts w:asciiTheme="minorHAnsi" w:hAnsiTheme="minorHAnsi" w:cstheme="minorHAnsi"/>
          <w:b/>
          <w:iCs/>
        </w:rPr>
        <w:t>ocazione</w:t>
      </w:r>
      <w:r w:rsidR="00FF7752">
        <w:rPr>
          <w:rFonts w:asciiTheme="minorHAnsi" w:hAnsiTheme="minorHAnsi" w:cstheme="minorHAnsi"/>
          <w:b/>
          <w:iCs/>
        </w:rPr>
        <w:t xml:space="preserve"> </w:t>
      </w:r>
      <w:r>
        <w:rPr>
          <w:rFonts w:asciiTheme="minorHAnsi" w:hAnsiTheme="minorHAnsi" w:cstheme="minorHAnsi"/>
          <w:b/>
          <w:iCs/>
        </w:rPr>
        <w:t xml:space="preserve">di cui al paragrafo precedente </w:t>
      </w:r>
      <w:r>
        <w:rPr>
          <w:rFonts w:asciiTheme="minorHAnsi" w:hAnsiTheme="minorHAnsi" w:cstheme="minorHAnsi"/>
          <w:bCs/>
          <w:iCs/>
        </w:rPr>
        <w:t>e</w:t>
      </w:r>
      <w:r w:rsidRPr="00D4057F">
        <w:rPr>
          <w:rFonts w:asciiTheme="minorHAnsi" w:hAnsiTheme="minorHAnsi" w:cstheme="minorHAnsi"/>
          <w:bCs/>
          <w:iCs/>
        </w:rPr>
        <w:t xml:space="preserve"> derivante </w:t>
      </w:r>
      <w:r w:rsidRPr="00A97DAB">
        <w:rPr>
          <w:rFonts w:asciiTheme="minorHAnsi" w:hAnsiTheme="minorHAnsi" w:cstheme="minorHAnsi"/>
          <w:bCs/>
          <w:iCs/>
        </w:rPr>
        <w:t xml:space="preserve">dalle attività in oggetto, è pari a euro </w:t>
      </w:r>
      <w:r w:rsidR="00927E73">
        <w:rPr>
          <w:rFonts w:asciiTheme="minorHAnsi" w:hAnsiTheme="minorHAnsi" w:cstheme="minorHAnsi"/>
          <w:bCs/>
          <w:iCs/>
        </w:rPr>
        <w:t>4</w:t>
      </w:r>
      <w:r w:rsidRPr="00A97DAB">
        <w:rPr>
          <w:rFonts w:asciiTheme="minorHAnsi" w:hAnsiTheme="minorHAnsi" w:cstheme="minorHAnsi"/>
          <w:bCs/>
          <w:iCs/>
        </w:rPr>
        <w:t>.</w:t>
      </w:r>
      <w:r w:rsidR="00927E73">
        <w:rPr>
          <w:rFonts w:asciiTheme="minorHAnsi" w:hAnsiTheme="minorHAnsi" w:cstheme="minorHAnsi"/>
          <w:bCs/>
          <w:iCs/>
        </w:rPr>
        <w:t>8</w:t>
      </w:r>
      <w:r w:rsidR="00261BE3">
        <w:rPr>
          <w:rFonts w:asciiTheme="minorHAnsi" w:hAnsiTheme="minorHAnsi" w:cstheme="minorHAnsi"/>
          <w:bCs/>
          <w:iCs/>
        </w:rPr>
        <w:t>00</w:t>
      </w:r>
      <w:r w:rsidRPr="00A97DAB">
        <w:rPr>
          <w:rFonts w:asciiTheme="minorHAnsi" w:hAnsiTheme="minorHAnsi" w:cstheme="minorHAnsi"/>
          <w:bCs/>
          <w:iCs/>
        </w:rPr>
        <w:t>.000,0</w:t>
      </w:r>
      <w:r>
        <w:rPr>
          <w:rFonts w:asciiTheme="minorHAnsi" w:hAnsiTheme="minorHAnsi" w:cstheme="minorHAnsi"/>
          <w:bCs/>
          <w:iCs/>
        </w:rPr>
        <w:t>0.</w:t>
      </w:r>
    </w:p>
    <w:p w14:paraId="2BF8F2D2" w14:textId="77777777" w:rsidR="00AD4C6D" w:rsidRDefault="00AD4C6D" w:rsidP="00AD4C6D">
      <w:pPr>
        <w:tabs>
          <w:tab w:val="left" w:pos="360"/>
        </w:tabs>
        <w:spacing w:line="280" w:lineRule="exact"/>
        <w:ind w:right="11"/>
        <w:contextualSpacing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Tale importo è stato ottenuto moltiplicando il valore annuo stimato del servizio per la durata contrattuale indicata al precedente art. 2.</w:t>
      </w:r>
    </w:p>
    <w:p w14:paraId="08882A4D" w14:textId="57E1F786" w:rsidR="00AD4C6D" w:rsidRPr="00A97DAB" w:rsidRDefault="00AD4C6D" w:rsidP="00AD4C6D">
      <w:pPr>
        <w:spacing w:before="240" w:after="0"/>
        <w:jc w:val="both"/>
      </w:pPr>
      <w:r>
        <w:rPr>
          <w:rFonts w:asciiTheme="minorHAnsi" w:hAnsiTheme="minorHAnsi" w:cstheme="minorHAnsi"/>
          <w:bCs/>
          <w:iCs/>
        </w:rPr>
        <w:lastRenderedPageBreak/>
        <w:t xml:space="preserve">Il valore annuo è stato calcolato moltiplicando il numero medio spettatori in un concerto </w:t>
      </w:r>
      <w:r>
        <w:t>(circa 45.000) per la spesa media di ciascun spettatore (circa 5 euro), per il numero medio di concerti che lo Stadio Olimpico ospita</w:t>
      </w:r>
      <w:r w:rsidR="00927E73">
        <w:t xml:space="preserve"> (n. 8)</w:t>
      </w:r>
      <w:r>
        <w:t>. Il fatturato annuo è stato in questo modo stimato in circa 1.</w:t>
      </w:r>
      <w:r w:rsidR="00927E73">
        <w:t>6</w:t>
      </w:r>
      <w:r>
        <w:t>00.000,00</w:t>
      </w:r>
      <w:r w:rsidRPr="00FE2B2A">
        <w:t xml:space="preserve"> </w:t>
      </w:r>
      <w:r>
        <w:t>euro.</w:t>
      </w:r>
    </w:p>
    <w:p w14:paraId="6ACB6E70" w14:textId="107068AB" w:rsidR="00AD4C6D" w:rsidRPr="00D4057F" w:rsidRDefault="00AD4C6D" w:rsidP="00AD4C6D">
      <w:p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La suddetta</w:t>
      </w:r>
      <w:r w:rsidRPr="00D4057F">
        <w:rPr>
          <w:rFonts w:asciiTheme="minorHAnsi" w:hAnsiTheme="minorHAnsi" w:cstheme="minorHAnsi"/>
          <w:bCs/>
          <w:iCs/>
        </w:rPr>
        <w:t xml:space="preserve"> stima ha carattere puramente indicativo, non impegna in alcun modo il </w:t>
      </w:r>
      <w:r w:rsidR="000E481D">
        <w:rPr>
          <w:rFonts w:asciiTheme="minorHAnsi" w:hAnsiTheme="minorHAnsi" w:cstheme="minorHAnsi"/>
          <w:bCs/>
          <w:iCs/>
        </w:rPr>
        <w:t xml:space="preserve">Locatore </w:t>
      </w:r>
      <w:r w:rsidRPr="00D4057F">
        <w:rPr>
          <w:rFonts w:asciiTheme="minorHAnsi" w:hAnsiTheme="minorHAnsi" w:cstheme="minorHAnsi"/>
          <w:bCs/>
          <w:iCs/>
        </w:rPr>
        <w:t xml:space="preserve">e non costituisce alcuna garanzia di corrispondenti introiti per il </w:t>
      </w:r>
      <w:r w:rsidR="000E481D">
        <w:rPr>
          <w:rFonts w:asciiTheme="minorHAnsi" w:hAnsiTheme="minorHAnsi" w:cstheme="minorHAnsi"/>
          <w:bCs/>
          <w:iCs/>
        </w:rPr>
        <w:t>Conduttore</w:t>
      </w:r>
      <w:r w:rsidRPr="00D4057F">
        <w:rPr>
          <w:rFonts w:asciiTheme="minorHAnsi" w:hAnsiTheme="minorHAnsi" w:cstheme="minorHAnsi"/>
          <w:bCs/>
          <w:iCs/>
        </w:rPr>
        <w:t xml:space="preserve">, che assume interamente a proprio carico il rischio d’impresa inerente all’attività. </w:t>
      </w:r>
    </w:p>
    <w:p w14:paraId="1958ADCF" w14:textId="0B40EDE2" w:rsidR="00AD4C6D" w:rsidRPr="00D4057F" w:rsidRDefault="00AD4C6D" w:rsidP="00AD4C6D">
      <w:pPr>
        <w:tabs>
          <w:tab w:val="left" w:pos="360"/>
        </w:tabs>
        <w:spacing w:before="12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D4057F">
        <w:rPr>
          <w:rFonts w:asciiTheme="minorHAnsi" w:hAnsiTheme="minorHAnsi" w:cstheme="minorHAnsi"/>
          <w:bCs/>
          <w:iCs/>
        </w:rPr>
        <w:t xml:space="preserve">I rischi imprenditoriali, economici e gestionali rimangono pertanto a totale carico del </w:t>
      </w:r>
      <w:r w:rsidR="000E481D">
        <w:rPr>
          <w:rFonts w:asciiTheme="minorHAnsi" w:hAnsiTheme="minorHAnsi" w:cstheme="minorHAnsi"/>
          <w:bCs/>
          <w:iCs/>
        </w:rPr>
        <w:t>Conduttore</w:t>
      </w:r>
      <w:r w:rsidRPr="00D4057F">
        <w:rPr>
          <w:rFonts w:asciiTheme="minorHAnsi" w:hAnsiTheme="minorHAnsi" w:cstheme="minorHAnsi"/>
          <w:bCs/>
          <w:iCs/>
        </w:rPr>
        <w:t>, il quale si impegna ad eseguire le prestazioni a proprio carico a regola d'arte e provvedendo a gestire l'attività in questione mediante propri capitali e l'organizzazione dei mezzi necessari affinché il servizio non abbia a risentirne.</w:t>
      </w:r>
    </w:p>
    <w:p w14:paraId="68EF9203" w14:textId="4B7DFB02" w:rsidR="00AD4C6D" w:rsidRPr="00927E73" w:rsidRDefault="00AD4C6D" w:rsidP="00927E73">
      <w:p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Il</w:t>
      </w:r>
      <w:r w:rsidRPr="007B556A">
        <w:rPr>
          <w:rFonts w:asciiTheme="minorHAnsi" w:hAnsiTheme="minorHAnsi" w:cstheme="minorHAnsi"/>
          <w:bCs/>
          <w:iCs/>
        </w:rPr>
        <w:t xml:space="preserve"> </w:t>
      </w:r>
      <w:r w:rsidR="000E481D">
        <w:rPr>
          <w:rFonts w:asciiTheme="minorHAnsi" w:hAnsiTheme="minorHAnsi" w:cstheme="minorHAnsi"/>
          <w:bCs/>
          <w:iCs/>
        </w:rPr>
        <w:t>Conduttore</w:t>
      </w:r>
      <w:r w:rsidRPr="007B556A">
        <w:rPr>
          <w:rFonts w:asciiTheme="minorHAnsi" w:hAnsiTheme="minorHAnsi" w:cstheme="minorHAnsi"/>
          <w:bCs/>
          <w:iCs/>
        </w:rPr>
        <w:t xml:space="preserve"> provvederà a versare a Sport e Salute S.p.A. </w:t>
      </w:r>
      <w:r>
        <w:rPr>
          <w:rFonts w:asciiTheme="minorHAnsi" w:hAnsiTheme="minorHAnsi" w:cstheme="minorHAnsi"/>
          <w:bCs/>
          <w:iCs/>
        </w:rPr>
        <w:t>un importo</w:t>
      </w:r>
      <w:r w:rsidRPr="007B556A">
        <w:rPr>
          <w:rFonts w:asciiTheme="minorHAnsi" w:hAnsiTheme="minorHAnsi" w:cstheme="minorHAnsi"/>
          <w:bCs/>
          <w:iCs/>
        </w:rPr>
        <w:t xml:space="preserve"> </w:t>
      </w:r>
      <w:r w:rsidR="00927E73">
        <w:rPr>
          <w:rFonts w:asciiTheme="minorHAnsi" w:hAnsiTheme="minorHAnsi" w:cstheme="minorHAnsi"/>
          <w:bCs/>
          <w:iCs/>
        </w:rPr>
        <w:t xml:space="preserve">pari </w:t>
      </w:r>
      <w:r w:rsidR="00927E73" w:rsidRPr="00927E73">
        <w:rPr>
          <w:rFonts w:asciiTheme="minorHAnsi" w:hAnsiTheme="minorHAnsi" w:cstheme="minorHAnsi"/>
          <w:b/>
          <w:iCs/>
        </w:rPr>
        <w:t>al 2</w:t>
      </w:r>
      <w:r w:rsidR="00DC611E">
        <w:rPr>
          <w:rFonts w:asciiTheme="minorHAnsi" w:hAnsiTheme="minorHAnsi" w:cstheme="minorHAnsi"/>
          <w:b/>
          <w:iCs/>
        </w:rPr>
        <w:t>0</w:t>
      </w:r>
      <w:r w:rsidRPr="00927E73">
        <w:rPr>
          <w:rFonts w:asciiTheme="minorHAnsi" w:hAnsiTheme="minorHAnsi" w:cstheme="minorHAnsi"/>
          <w:b/>
          <w:iCs/>
        </w:rPr>
        <w:t>%</w:t>
      </w:r>
      <w:r w:rsidRPr="00484192">
        <w:rPr>
          <w:rFonts w:asciiTheme="minorHAnsi" w:hAnsiTheme="minorHAnsi" w:cstheme="minorHAnsi"/>
          <w:b/>
          <w:iCs/>
        </w:rPr>
        <w:t xml:space="preserve"> su</w:t>
      </w:r>
      <w:r w:rsidR="00927E73">
        <w:rPr>
          <w:rFonts w:asciiTheme="minorHAnsi" w:hAnsiTheme="minorHAnsi" w:cstheme="minorHAnsi"/>
          <w:b/>
          <w:iCs/>
        </w:rPr>
        <w:t xml:space="preserve">lla vendita dei </w:t>
      </w:r>
      <w:r w:rsidRPr="00484192">
        <w:rPr>
          <w:rFonts w:asciiTheme="minorHAnsi" w:hAnsiTheme="minorHAnsi" w:cstheme="minorHAnsi"/>
          <w:b/>
          <w:iCs/>
        </w:rPr>
        <w:t xml:space="preserve">prodotti </w:t>
      </w:r>
      <w:r w:rsidR="00927E73">
        <w:rPr>
          <w:rFonts w:asciiTheme="minorHAnsi" w:hAnsiTheme="minorHAnsi" w:cstheme="minorHAnsi"/>
          <w:b/>
          <w:iCs/>
        </w:rPr>
        <w:t>c</w:t>
      </w:r>
      <w:r w:rsidRPr="00342D99">
        <w:rPr>
          <w:rFonts w:asciiTheme="minorHAnsi" w:hAnsiTheme="minorHAnsi" w:cstheme="minorHAnsi"/>
          <w:bCs/>
          <w:iCs/>
        </w:rPr>
        <w:t xml:space="preserve">on un </w:t>
      </w:r>
      <w:r w:rsidR="00832C11">
        <w:rPr>
          <w:rFonts w:asciiTheme="minorHAnsi" w:hAnsiTheme="minorHAnsi" w:cstheme="minorHAnsi"/>
          <w:b/>
          <w:iCs/>
        </w:rPr>
        <w:t>canone di locazione annuo</w:t>
      </w:r>
      <w:r w:rsidRPr="00342D99">
        <w:rPr>
          <w:rFonts w:asciiTheme="minorHAnsi" w:hAnsiTheme="minorHAnsi" w:cstheme="minorHAnsi"/>
          <w:bCs/>
          <w:iCs/>
        </w:rPr>
        <w:t xml:space="preserve"> pari a</w:t>
      </w:r>
      <w:r w:rsidR="00927E73">
        <w:rPr>
          <w:rFonts w:asciiTheme="minorHAnsi" w:hAnsiTheme="minorHAnsi" w:cstheme="minorHAnsi"/>
          <w:bCs/>
          <w:iCs/>
        </w:rPr>
        <w:t xml:space="preserve"> </w:t>
      </w:r>
      <w:r w:rsidRPr="00927E73">
        <w:rPr>
          <w:rFonts w:asciiTheme="minorHAnsi" w:hAnsiTheme="minorHAnsi" w:cstheme="minorHAnsi"/>
          <w:bCs/>
          <w:iCs/>
        </w:rPr>
        <w:t xml:space="preserve">€ </w:t>
      </w:r>
      <w:r w:rsidR="00927E73">
        <w:rPr>
          <w:rFonts w:asciiTheme="minorHAnsi" w:hAnsiTheme="minorHAnsi" w:cstheme="minorHAnsi"/>
          <w:bCs/>
          <w:iCs/>
        </w:rPr>
        <w:t>5</w:t>
      </w:r>
      <w:r w:rsidRPr="00927E73">
        <w:rPr>
          <w:rFonts w:asciiTheme="minorHAnsi" w:hAnsiTheme="minorHAnsi" w:cstheme="minorHAnsi"/>
          <w:bCs/>
          <w:iCs/>
        </w:rPr>
        <w:t xml:space="preserve">0.000 (Iva escl.). </w:t>
      </w:r>
    </w:p>
    <w:p w14:paraId="4905F6FC" w14:textId="48BDF32C" w:rsidR="00B75489" w:rsidRPr="00D4057F" w:rsidRDefault="00B75489" w:rsidP="00902593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  <w:rFonts w:asciiTheme="minorHAnsi" w:hAnsiTheme="minorHAnsi" w:cstheme="minorHAnsi"/>
        </w:rPr>
      </w:pPr>
    </w:p>
    <w:p w14:paraId="4F1A1A6A" w14:textId="717E69EA" w:rsidR="009E67F7" w:rsidRDefault="009E67F7" w:rsidP="00AD4C6D">
      <w:pPr>
        <w:pStyle w:val="Paragrafoelenco"/>
        <w:numPr>
          <w:ilvl w:val="0"/>
          <w:numId w:val="10"/>
        </w:numPr>
        <w:spacing w:before="120" w:after="0" w:line="240" w:lineRule="auto"/>
        <w:ind w:left="425" w:hanging="425"/>
        <w:contextualSpacing w:val="0"/>
        <w:jc w:val="both"/>
        <w:outlineLvl w:val="0"/>
        <w:rPr>
          <w:b/>
          <w:bCs/>
        </w:rPr>
      </w:pPr>
      <w:bookmarkStart w:id="8" w:name="_Toc152673589"/>
      <w:r>
        <w:rPr>
          <w:b/>
          <w:bCs/>
        </w:rPr>
        <w:t>CESSAZIONE DELLE ATTIVITA’</w:t>
      </w:r>
      <w:bookmarkEnd w:id="8"/>
    </w:p>
    <w:p w14:paraId="328EB3D8" w14:textId="2690C111" w:rsidR="009E67F7" w:rsidRPr="00D4057F" w:rsidRDefault="009E67F7" w:rsidP="00B72547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 w:rsidRPr="00D4057F">
        <w:rPr>
          <w:rStyle w:val="Nessuno"/>
        </w:rPr>
        <w:t xml:space="preserve">Al termine del Contratto il </w:t>
      </w:r>
      <w:r w:rsidR="000E481D">
        <w:rPr>
          <w:rStyle w:val="Nessuno"/>
        </w:rPr>
        <w:t>Conduttore</w:t>
      </w:r>
      <w:r w:rsidRPr="00D4057F">
        <w:rPr>
          <w:rStyle w:val="Nessuno"/>
        </w:rPr>
        <w:t xml:space="preserve"> e il </w:t>
      </w:r>
      <w:r w:rsidR="000E481D">
        <w:rPr>
          <w:rStyle w:val="Nessuno"/>
        </w:rPr>
        <w:t xml:space="preserve">Locatore </w:t>
      </w:r>
      <w:r w:rsidRPr="00D4057F">
        <w:rPr>
          <w:rStyle w:val="Nessuno"/>
        </w:rPr>
        <w:t xml:space="preserve">dovranno redigere un “Verbale di Riconsegna dei beni/spazi” concessi uso dal </w:t>
      </w:r>
      <w:r w:rsidR="000E481D">
        <w:rPr>
          <w:rStyle w:val="Nessuno"/>
        </w:rPr>
        <w:t xml:space="preserve">Locatore </w:t>
      </w:r>
      <w:r w:rsidRPr="00D4057F">
        <w:rPr>
          <w:rStyle w:val="Nessuno"/>
        </w:rPr>
        <w:t xml:space="preserve">e di cui il </w:t>
      </w:r>
      <w:r w:rsidR="000E481D">
        <w:rPr>
          <w:rStyle w:val="Nessuno"/>
        </w:rPr>
        <w:t>Conduttore</w:t>
      </w:r>
      <w:r w:rsidRPr="00D4057F">
        <w:rPr>
          <w:rStyle w:val="Nessuno"/>
        </w:rPr>
        <w:t xml:space="preserve"> ha assunto la custodia e la vigilanza per l’esecuzione dei servizi in concessione. </w:t>
      </w:r>
    </w:p>
    <w:p w14:paraId="27962E87" w14:textId="1A4B5DDA" w:rsidR="009E67F7" w:rsidRPr="00D4057F" w:rsidRDefault="009E67F7" w:rsidP="00B72547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 w:rsidRPr="00D4057F">
        <w:rPr>
          <w:rStyle w:val="Nessuno"/>
        </w:rPr>
        <w:t xml:space="preserve">Al termine del contratto, il </w:t>
      </w:r>
      <w:r w:rsidR="000E481D">
        <w:rPr>
          <w:rStyle w:val="Nessuno"/>
        </w:rPr>
        <w:t>Conduttore</w:t>
      </w:r>
      <w:r w:rsidRPr="00D4057F">
        <w:rPr>
          <w:rStyle w:val="Nessuno"/>
        </w:rPr>
        <w:t xml:space="preserve"> consegna al </w:t>
      </w:r>
      <w:r w:rsidR="000E481D">
        <w:rPr>
          <w:rStyle w:val="Nessuno"/>
        </w:rPr>
        <w:t xml:space="preserve">Locatore </w:t>
      </w:r>
      <w:r w:rsidRPr="00D4057F">
        <w:rPr>
          <w:rStyle w:val="Nessuno"/>
        </w:rPr>
        <w:t xml:space="preserve">la documentazione cartacea ed elettronica relativa ai servizi. </w:t>
      </w:r>
    </w:p>
    <w:p w14:paraId="19B22EF2" w14:textId="6667353E" w:rsidR="009E67F7" w:rsidRDefault="009E67F7" w:rsidP="00B72547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 w:rsidRPr="00D4057F">
        <w:rPr>
          <w:rStyle w:val="Nessuno"/>
        </w:rPr>
        <w:t xml:space="preserve">Il </w:t>
      </w:r>
      <w:r w:rsidR="000E481D">
        <w:rPr>
          <w:rStyle w:val="Nessuno"/>
        </w:rPr>
        <w:t>Conduttore</w:t>
      </w:r>
      <w:r w:rsidRPr="00D4057F">
        <w:rPr>
          <w:rStyle w:val="Nessuno"/>
        </w:rPr>
        <w:t xml:space="preserve"> si impegna, su richiesta del </w:t>
      </w:r>
      <w:r w:rsidR="000E481D">
        <w:rPr>
          <w:rStyle w:val="Nessuno"/>
        </w:rPr>
        <w:t>Locatore</w:t>
      </w:r>
      <w:r w:rsidRPr="00D4057F">
        <w:rPr>
          <w:rStyle w:val="Nessuno"/>
        </w:rPr>
        <w:t xml:space="preserve">, con modalità e tempistiche da concordare con quest’ultima, a consentire ogni attività utile ai fini di una eventuale procedura per l’affidamento della nuova </w:t>
      </w:r>
      <w:r w:rsidR="000E481D">
        <w:rPr>
          <w:rStyle w:val="Nessuno"/>
        </w:rPr>
        <w:t>Locazione</w:t>
      </w:r>
      <w:r w:rsidR="00BD3697">
        <w:rPr>
          <w:rStyle w:val="Nessuno"/>
        </w:rPr>
        <w:t xml:space="preserve"> </w:t>
      </w:r>
      <w:r w:rsidRPr="00D4057F">
        <w:rPr>
          <w:rStyle w:val="Nessuno"/>
        </w:rPr>
        <w:t xml:space="preserve">(quale, a titolo esemplificativo, a consentire l’espletamento di sopralluoghi da parte di soggetti terzi). Il </w:t>
      </w:r>
      <w:r w:rsidR="000E481D">
        <w:rPr>
          <w:rStyle w:val="Nessuno"/>
        </w:rPr>
        <w:t>Conduttore</w:t>
      </w:r>
      <w:r w:rsidRPr="00D4057F">
        <w:rPr>
          <w:rStyle w:val="Nessuno"/>
        </w:rPr>
        <w:t xml:space="preserve"> si impegna inoltre a collaborare con il futuro nuovo </w:t>
      </w:r>
      <w:r w:rsidR="000E481D">
        <w:rPr>
          <w:rStyle w:val="Nessuno"/>
        </w:rPr>
        <w:t>Conduttore</w:t>
      </w:r>
      <w:r w:rsidRPr="00D4057F">
        <w:rPr>
          <w:rStyle w:val="Nessuno"/>
        </w:rPr>
        <w:t xml:space="preserve"> per garantire il passaggio di consegne.</w:t>
      </w:r>
    </w:p>
    <w:p w14:paraId="4AE105E7" w14:textId="77777777" w:rsidR="00B24FF9" w:rsidRPr="00D4057F" w:rsidRDefault="00B24FF9" w:rsidP="00B72547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</w:p>
    <w:p w14:paraId="0206DA13" w14:textId="77777777" w:rsidR="00872B28" w:rsidRPr="00B72547" w:rsidRDefault="00872B28" w:rsidP="00AD4C6D">
      <w:pPr>
        <w:pStyle w:val="Paragrafoelenco"/>
        <w:numPr>
          <w:ilvl w:val="0"/>
          <w:numId w:val="10"/>
        </w:numPr>
        <w:spacing w:before="120" w:after="0" w:line="240" w:lineRule="auto"/>
        <w:ind w:left="425" w:hanging="425"/>
        <w:contextualSpacing w:val="0"/>
        <w:jc w:val="both"/>
        <w:outlineLvl w:val="0"/>
        <w:rPr>
          <w:b/>
          <w:bCs/>
        </w:rPr>
      </w:pPr>
      <w:bookmarkStart w:id="9" w:name="_Toc10816738"/>
      <w:bookmarkStart w:id="10" w:name="_Toc152673590"/>
      <w:r w:rsidRPr="00B72547">
        <w:rPr>
          <w:b/>
          <w:bCs/>
        </w:rPr>
        <w:t>PENALI</w:t>
      </w:r>
      <w:bookmarkEnd w:id="9"/>
      <w:bookmarkEnd w:id="10"/>
    </w:p>
    <w:p w14:paraId="7A43CE4A" w14:textId="2072861C" w:rsidR="00872B28" w:rsidRPr="00D4057F" w:rsidRDefault="00872B28" w:rsidP="00872B28">
      <w:pPr>
        <w:spacing w:before="120" w:after="0" w:line="280" w:lineRule="exact"/>
        <w:ind w:right="11"/>
        <w:jc w:val="both"/>
        <w:rPr>
          <w:rStyle w:val="Nessuno"/>
        </w:rPr>
      </w:pPr>
      <w:r w:rsidRPr="00D4057F">
        <w:rPr>
          <w:rStyle w:val="Nessuno"/>
        </w:rPr>
        <w:t xml:space="preserve">Il mancato rispetto, da parte del </w:t>
      </w:r>
      <w:r w:rsidR="000E481D">
        <w:rPr>
          <w:rStyle w:val="Nessuno"/>
        </w:rPr>
        <w:t>Locatore</w:t>
      </w:r>
      <w:r w:rsidRPr="00D4057F">
        <w:rPr>
          <w:rStyle w:val="Nessuno"/>
        </w:rPr>
        <w:t xml:space="preserve">, delle tempistiche e dei livelli di servizio previsti nel Contratto, nella documentazione di gara nonché nell’offerta tecnica presentata dal </w:t>
      </w:r>
      <w:r w:rsidR="000E481D">
        <w:rPr>
          <w:rStyle w:val="Nessuno"/>
        </w:rPr>
        <w:t>Conduttore</w:t>
      </w:r>
      <w:r w:rsidRPr="00D4057F">
        <w:rPr>
          <w:rStyle w:val="Nessuno"/>
        </w:rPr>
        <w:t xml:space="preserve"> in sede di partecipazione alla procedura di gara, comporta l’applicazione delle seguenti penali:</w:t>
      </w:r>
    </w:p>
    <w:p w14:paraId="26CCD034" w14:textId="4CF007CB" w:rsidR="002E10D6" w:rsidRPr="00D4057F" w:rsidRDefault="002E10D6">
      <w:pPr>
        <w:pStyle w:val="Paragrafoelenco"/>
        <w:numPr>
          <w:ilvl w:val="0"/>
          <w:numId w:val="13"/>
        </w:numPr>
        <w:spacing w:before="120" w:after="0" w:line="280" w:lineRule="exact"/>
        <w:ind w:right="11"/>
        <w:jc w:val="both"/>
        <w:rPr>
          <w:rStyle w:val="Nessuno"/>
        </w:rPr>
      </w:pPr>
      <w:r w:rsidRPr="00D4057F">
        <w:rPr>
          <w:rStyle w:val="Nessuno"/>
        </w:rPr>
        <w:t xml:space="preserve">Mancato rispetto della tempistica di riconsegna </w:t>
      </w:r>
      <w:r w:rsidR="009C53E2">
        <w:rPr>
          <w:rStyle w:val="Nessuno"/>
        </w:rPr>
        <w:t>del</w:t>
      </w:r>
      <w:r w:rsidR="00BD3697">
        <w:rPr>
          <w:rStyle w:val="Nessuno"/>
        </w:rPr>
        <w:t>le Aree</w:t>
      </w:r>
      <w:r w:rsidRPr="00D4057F">
        <w:rPr>
          <w:rStyle w:val="Nessuno"/>
        </w:rPr>
        <w:t xml:space="preserve">: </w:t>
      </w:r>
      <w:proofErr w:type="gramStart"/>
      <w:r w:rsidR="00D4057F" w:rsidRPr="00D4057F">
        <w:rPr>
          <w:rStyle w:val="Nessuno"/>
        </w:rPr>
        <w:t>Euro</w:t>
      </w:r>
      <w:proofErr w:type="gramEnd"/>
      <w:r w:rsidR="00D4057F" w:rsidRPr="00D4057F">
        <w:rPr>
          <w:rStyle w:val="Nessuno"/>
        </w:rPr>
        <w:t xml:space="preserve"> </w:t>
      </w:r>
      <w:r w:rsidRPr="00D4057F">
        <w:rPr>
          <w:rStyle w:val="Nessuno"/>
        </w:rPr>
        <w:t>2.000</w:t>
      </w:r>
      <w:r w:rsidR="00095CCA">
        <w:rPr>
          <w:rStyle w:val="Nessuno"/>
        </w:rPr>
        <w:t>,00</w:t>
      </w:r>
      <w:r w:rsidRPr="00D4057F">
        <w:rPr>
          <w:rStyle w:val="Nessuno"/>
        </w:rPr>
        <w:t xml:space="preserve"> per ogni giorno di ritardo;</w:t>
      </w:r>
    </w:p>
    <w:p w14:paraId="07C8D6C5" w14:textId="74F135A4" w:rsidR="00095CCA" w:rsidRDefault="00095CCA">
      <w:pPr>
        <w:pStyle w:val="Paragrafoelenco"/>
        <w:numPr>
          <w:ilvl w:val="0"/>
          <w:numId w:val="13"/>
        </w:numPr>
        <w:spacing w:before="120" w:after="0" w:line="280" w:lineRule="exact"/>
        <w:ind w:right="11"/>
        <w:jc w:val="both"/>
        <w:rPr>
          <w:rStyle w:val="Nessuno"/>
        </w:rPr>
      </w:pPr>
      <w:r w:rsidRPr="00D4057F">
        <w:rPr>
          <w:rStyle w:val="Nessuno"/>
        </w:rPr>
        <w:t xml:space="preserve">Mancato </w:t>
      </w:r>
      <w:r>
        <w:rPr>
          <w:rStyle w:val="Nessuno"/>
        </w:rPr>
        <w:t xml:space="preserve">pagamento del minimo garantito entro il mese di </w:t>
      </w:r>
      <w:proofErr w:type="gramStart"/>
      <w:r>
        <w:rPr>
          <w:rStyle w:val="Nessuno"/>
        </w:rPr>
        <w:t>Aprile</w:t>
      </w:r>
      <w:proofErr w:type="gramEnd"/>
      <w:r>
        <w:rPr>
          <w:rStyle w:val="Nessuno"/>
        </w:rPr>
        <w:t>:</w:t>
      </w:r>
      <w:r w:rsidRPr="00D4057F">
        <w:rPr>
          <w:rStyle w:val="Nessuno"/>
        </w:rPr>
        <w:t xml:space="preserve"> Euro </w:t>
      </w:r>
      <w:r w:rsidR="009239F2">
        <w:rPr>
          <w:rStyle w:val="Nessuno"/>
        </w:rPr>
        <w:t>2</w:t>
      </w:r>
      <w:r w:rsidRPr="00D4057F">
        <w:rPr>
          <w:rStyle w:val="Nessuno"/>
        </w:rPr>
        <w:t>.000</w:t>
      </w:r>
      <w:r>
        <w:rPr>
          <w:rStyle w:val="Nessuno"/>
        </w:rPr>
        <w:t>,00</w:t>
      </w:r>
      <w:r w:rsidRPr="00D4057F">
        <w:rPr>
          <w:rStyle w:val="Nessuno"/>
        </w:rPr>
        <w:t xml:space="preserve"> per ogni giorno di ritardo</w:t>
      </w:r>
      <w:r>
        <w:rPr>
          <w:rStyle w:val="Nessuno"/>
        </w:rPr>
        <w:t>;</w:t>
      </w:r>
    </w:p>
    <w:p w14:paraId="64A3DD2C" w14:textId="420A0DAB" w:rsidR="00F7000F" w:rsidRDefault="00F7000F" w:rsidP="00A64753">
      <w:pPr>
        <w:pStyle w:val="Paragrafoelenco"/>
        <w:numPr>
          <w:ilvl w:val="0"/>
          <w:numId w:val="13"/>
        </w:numPr>
        <w:spacing w:before="120" w:line="280" w:lineRule="exact"/>
        <w:ind w:right="11"/>
        <w:jc w:val="both"/>
        <w:rPr>
          <w:rStyle w:val="Nessuno"/>
        </w:rPr>
      </w:pPr>
      <w:r w:rsidRPr="00342D99">
        <w:rPr>
          <w:rStyle w:val="Nessuno"/>
        </w:rPr>
        <w:t>Mancato rispetto</w:t>
      </w:r>
      <w:r w:rsidR="00342D99">
        <w:rPr>
          <w:rStyle w:val="Nessuno"/>
        </w:rPr>
        <w:t xml:space="preserve"> dei livelli di servizio indicati e richiesti.</w:t>
      </w:r>
    </w:p>
    <w:p w14:paraId="37787FE9" w14:textId="77777777" w:rsidR="00A64753" w:rsidRPr="00342D99" w:rsidRDefault="00A64753" w:rsidP="00A64753">
      <w:pPr>
        <w:pStyle w:val="Paragrafoelenco"/>
        <w:spacing w:before="120" w:line="280" w:lineRule="exact"/>
        <w:ind w:right="11"/>
        <w:jc w:val="both"/>
        <w:rPr>
          <w:rStyle w:val="Nessuno"/>
        </w:rPr>
      </w:pPr>
    </w:p>
    <w:p w14:paraId="54724CB6" w14:textId="77777777" w:rsidR="009C53E2" w:rsidRDefault="009C53E2" w:rsidP="009C53E2">
      <w:pPr>
        <w:pStyle w:val="Paragrafoelenco"/>
        <w:spacing w:before="120" w:after="0" w:line="280" w:lineRule="exact"/>
        <w:ind w:right="11"/>
        <w:jc w:val="both"/>
        <w:rPr>
          <w:rStyle w:val="Nessuno"/>
        </w:rPr>
      </w:pPr>
    </w:p>
    <w:p w14:paraId="254B23F6" w14:textId="44F8BFA7" w:rsidR="004F6A58" w:rsidRPr="00A64753" w:rsidRDefault="004F6A58" w:rsidP="00AD4C6D">
      <w:pPr>
        <w:pStyle w:val="Paragrafoelenco"/>
        <w:numPr>
          <w:ilvl w:val="0"/>
          <w:numId w:val="10"/>
        </w:numPr>
        <w:spacing w:before="120" w:after="0" w:line="240" w:lineRule="auto"/>
        <w:ind w:left="426" w:hanging="426"/>
        <w:jc w:val="both"/>
        <w:outlineLvl w:val="0"/>
        <w:rPr>
          <w:b/>
          <w:bCs/>
        </w:rPr>
      </w:pPr>
      <w:bookmarkStart w:id="11" w:name="_Toc152673591"/>
      <w:r w:rsidRPr="00A64753">
        <w:rPr>
          <w:b/>
          <w:bCs/>
        </w:rPr>
        <w:t>PERMESSI ED AUTORIZZAZIONI</w:t>
      </w:r>
      <w:bookmarkEnd w:id="11"/>
    </w:p>
    <w:p w14:paraId="4EAF57BA" w14:textId="242DA85C" w:rsidR="004F6A58" w:rsidRDefault="004F6A58" w:rsidP="004F6A58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>
        <w:rPr>
          <w:rStyle w:val="Nessuno"/>
        </w:rPr>
        <w:t xml:space="preserve">Il rilascio dei permessi, autorizzazioni, licenze e concessioni previsti dalle vigenti leggi e regolamenti ed occorrenti per lo svolgimento dell’Attività, nonché tutti gli adempimenti richiesti dagli Enti competenti sono a carico del </w:t>
      </w:r>
      <w:r w:rsidR="000E481D">
        <w:rPr>
          <w:rStyle w:val="Nessuno"/>
        </w:rPr>
        <w:t>Conduttore</w:t>
      </w:r>
      <w:r>
        <w:rPr>
          <w:rStyle w:val="Nessuno"/>
        </w:rPr>
        <w:t xml:space="preserve"> e dipendono in via esclusiva dalle competenti Autorità. </w:t>
      </w:r>
    </w:p>
    <w:p w14:paraId="2B2416EC" w14:textId="77777777" w:rsidR="00D53AE5" w:rsidRDefault="00D53AE5" w:rsidP="004F6A58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</w:p>
    <w:p w14:paraId="0D9C232B" w14:textId="62A277B6" w:rsidR="00484192" w:rsidRPr="00D35F1A" w:rsidRDefault="004B404E" w:rsidP="004F6A58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  <w:u w:val="single"/>
        </w:rPr>
      </w:pPr>
      <w:r w:rsidRPr="00D35F1A">
        <w:rPr>
          <w:rStyle w:val="Nessuno"/>
          <w:u w:val="single"/>
        </w:rPr>
        <w:t xml:space="preserve">Si precisa che </w:t>
      </w:r>
      <w:r w:rsidR="00DC611E" w:rsidRPr="00D35F1A">
        <w:rPr>
          <w:rStyle w:val="Nessuno"/>
          <w:u w:val="single"/>
        </w:rPr>
        <w:t xml:space="preserve">il </w:t>
      </w:r>
      <w:bookmarkStart w:id="12" w:name="_Hlk161825668"/>
      <w:r w:rsidR="00DC611E" w:rsidRPr="00D35F1A">
        <w:rPr>
          <w:rStyle w:val="Nessuno"/>
          <w:u w:val="single"/>
        </w:rPr>
        <w:t>rilancio</w:t>
      </w:r>
      <w:r w:rsidRPr="00D35F1A">
        <w:rPr>
          <w:rStyle w:val="Nessuno"/>
          <w:u w:val="single"/>
        </w:rPr>
        <w:t xml:space="preserve"> dell’</w:t>
      </w:r>
      <w:r w:rsidR="00DC611E" w:rsidRPr="00D35F1A">
        <w:rPr>
          <w:rStyle w:val="Nessuno"/>
          <w:u w:val="single"/>
        </w:rPr>
        <w:t xml:space="preserve">offerta si applica equamente sui </w:t>
      </w:r>
      <w:proofErr w:type="gramStart"/>
      <w:r w:rsidR="00DC611E" w:rsidRPr="00D35F1A">
        <w:rPr>
          <w:rStyle w:val="Nessuno"/>
          <w:u w:val="single"/>
        </w:rPr>
        <w:t>4</w:t>
      </w:r>
      <w:proofErr w:type="gramEnd"/>
      <w:r w:rsidR="00DC611E" w:rsidRPr="00D35F1A">
        <w:rPr>
          <w:rStyle w:val="Nessuno"/>
          <w:u w:val="single"/>
        </w:rPr>
        <w:t xml:space="preserve"> parametri </w:t>
      </w:r>
      <w:bookmarkEnd w:id="12"/>
      <w:r w:rsidR="00DC611E" w:rsidRPr="00D35F1A">
        <w:rPr>
          <w:rStyle w:val="Nessuno"/>
          <w:u w:val="single"/>
        </w:rPr>
        <w:t>di seguito riportati:</w:t>
      </w:r>
    </w:p>
    <w:p w14:paraId="52ED0F86" w14:textId="77777777" w:rsidR="00DC611E" w:rsidRDefault="00DC611E" w:rsidP="00DC611E">
      <w:pPr>
        <w:pStyle w:val="Paragrafoelenco"/>
        <w:numPr>
          <w:ilvl w:val="0"/>
          <w:numId w:val="17"/>
        </w:num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E206C2">
        <w:rPr>
          <w:rFonts w:asciiTheme="minorHAnsi" w:hAnsiTheme="minorHAnsi" w:cstheme="minorHAnsi"/>
          <w:b/>
          <w:iCs/>
        </w:rPr>
        <w:t>10% sui prodotti merchandising Figc, AS Roma, SS Lazio</w:t>
      </w:r>
      <w:r w:rsidRPr="00E206C2">
        <w:rPr>
          <w:rFonts w:asciiTheme="minorHAnsi" w:hAnsiTheme="minorHAnsi" w:cstheme="minorHAnsi"/>
          <w:bCs/>
          <w:iCs/>
        </w:rPr>
        <w:t>;</w:t>
      </w:r>
    </w:p>
    <w:p w14:paraId="21C193D1" w14:textId="77777777" w:rsidR="00DC611E" w:rsidRDefault="00DC611E" w:rsidP="00DC611E">
      <w:pPr>
        <w:pStyle w:val="Paragrafoelenco"/>
        <w:numPr>
          <w:ilvl w:val="0"/>
          <w:numId w:val="17"/>
        </w:num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E206C2">
        <w:rPr>
          <w:rFonts w:asciiTheme="minorHAnsi" w:hAnsiTheme="minorHAnsi" w:cstheme="minorHAnsi"/>
          <w:b/>
          <w:iCs/>
        </w:rPr>
        <w:t>15% sui prodotti merchandising Stadio Olimpico e Sport e Salute</w:t>
      </w:r>
      <w:r w:rsidRPr="00E206C2">
        <w:rPr>
          <w:rFonts w:asciiTheme="minorHAnsi" w:hAnsiTheme="minorHAnsi" w:cstheme="minorHAnsi"/>
          <w:bCs/>
          <w:iCs/>
        </w:rPr>
        <w:t>;</w:t>
      </w:r>
    </w:p>
    <w:p w14:paraId="10FFCA65" w14:textId="4662257C" w:rsidR="00DC611E" w:rsidRDefault="00DC611E" w:rsidP="00DC611E">
      <w:pPr>
        <w:pStyle w:val="Paragrafoelenco"/>
        <w:numPr>
          <w:ilvl w:val="0"/>
          <w:numId w:val="17"/>
        </w:num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E206C2">
        <w:rPr>
          <w:rFonts w:asciiTheme="minorHAnsi" w:hAnsiTheme="minorHAnsi" w:cstheme="minorHAnsi"/>
          <w:b/>
          <w:iCs/>
        </w:rPr>
        <w:lastRenderedPageBreak/>
        <w:t>2</w:t>
      </w:r>
      <w:r>
        <w:rPr>
          <w:rFonts w:asciiTheme="minorHAnsi" w:hAnsiTheme="minorHAnsi" w:cstheme="minorHAnsi"/>
          <w:b/>
          <w:iCs/>
        </w:rPr>
        <w:t>0</w:t>
      </w:r>
      <w:r w:rsidRPr="00E206C2">
        <w:rPr>
          <w:rFonts w:asciiTheme="minorHAnsi" w:hAnsiTheme="minorHAnsi" w:cstheme="minorHAnsi"/>
          <w:b/>
          <w:iCs/>
        </w:rPr>
        <w:t>% sul restante fatturato prodotto all’interno del punto vendita</w:t>
      </w:r>
      <w:r w:rsidRPr="00E206C2">
        <w:rPr>
          <w:rFonts w:asciiTheme="minorHAnsi" w:hAnsiTheme="minorHAnsi" w:cstheme="minorHAnsi"/>
          <w:bCs/>
          <w:iCs/>
        </w:rPr>
        <w:t xml:space="preserve"> (ad esclusione dell’attività di ticketing, per la quale non è previsto alcun corrispettivo),</w:t>
      </w:r>
    </w:p>
    <w:p w14:paraId="040F2BC3" w14:textId="4F00A24B" w:rsidR="00DC611E" w:rsidRPr="00E206C2" w:rsidRDefault="00DC611E" w:rsidP="00E206C2">
      <w:pPr>
        <w:pStyle w:val="Paragrafoelenco"/>
        <w:numPr>
          <w:ilvl w:val="0"/>
          <w:numId w:val="17"/>
        </w:numPr>
        <w:tabs>
          <w:tab w:val="left" w:pos="360"/>
        </w:tabs>
        <w:spacing w:before="120" w:after="0" w:line="280" w:lineRule="exact"/>
        <w:ind w:right="11"/>
        <w:jc w:val="both"/>
        <w:rPr>
          <w:rFonts w:asciiTheme="minorHAnsi" w:hAnsiTheme="minorHAnsi" w:cstheme="minorHAnsi"/>
          <w:bCs/>
          <w:iCs/>
        </w:rPr>
      </w:pPr>
      <w:r w:rsidRPr="00E206C2">
        <w:rPr>
          <w:rFonts w:asciiTheme="minorHAnsi" w:hAnsiTheme="minorHAnsi" w:cstheme="minorHAnsi"/>
          <w:b/>
          <w:iCs/>
        </w:rPr>
        <w:t xml:space="preserve">20% sulla vendita dei prodotti </w:t>
      </w:r>
      <w:r w:rsidR="004B404E">
        <w:rPr>
          <w:rFonts w:asciiTheme="minorHAnsi" w:hAnsiTheme="minorHAnsi" w:cstheme="minorHAnsi"/>
          <w:b/>
          <w:iCs/>
        </w:rPr>
        <w:t>in occasione della stagione estiva dei concerti</w:t>
      </w:r>
      <w:r w:rsidR="007B6B92">
        <w:rPr>
          <w:rFonts w:asciiTheme="minorHAnsi" w:hAnsiTheme="minorHAnsi" w:cstheme="minorHAnsi"/>
          <w:b/>
          <w:iCs/>
        </w:rPr>
        <w:t>.</w:t>
      </w:r>
    </w:p>
    <w:p w14:paraId="7F0416BF" w14:textId="77777777" w:rsidR="00DC611E" w:rsidRDefault="00DC611E" w:rsidP="004F6A58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</w:p>
    <w:p w14:paraId="424022D8" w14:textId="665EF31B" w:rsidR="00DC611E" w:rsidRDefault="00DC611E" w:rsidP="004F6A58">
      <w:pPr>
        <w:pStyle w:val="Paragrafoelenco"/>
        <w:spacing w:before="120" w:after="0" w:line="240" w:lineRule="auto"/>
        <w:ind w:left="0"/>
        <w:contextualSpacing w:val="0"/>
        <w:jc w:val="both"/>
        <w:rPr>
          <w:rStyle w:val="Nessuno"/>
        </w:rPr>
      </w:pPr>
      <w:r>
        <w:rPr>
          <w:rStyle w:val="Nessuno"/>
        </w:rPr>
        <w:t xml:space="preserve">Il </w:t>
      </w:r>
      <w:r w:rsidR="007B6B92">
        <w:rPr>
          <w:rStyle w:val="Nessuno"/>
        </w:rPr>
        <w:t>canone di locazione annuo</w:t>
      </w:r>
      <w:r>
        <w:rPr>
          <w:rStyle w:val="Nessuno"/>
        </w:rPr>
        <w:t xml:space="preserve"> relativo ai punti di cui sopra non varia e non è oggetto di offerta. </w:t>
      </w:r>
    </w:p>
    <w:p w14:paraId="1A313E76" w14:textId="77777777" w:rsidR="00BC7D41" w:rsidRDefault="00BC7D41" w:rsidP="00B72547">
      <w:pPr>
        <w:spacing w:before="120" w:after="0" w:line="240" w:lineRule="auto"/>
        <w:jc w:val="center"/>
        <w:rPr>
          <w:rStyle w:val="Nessuno"/>
        </w:rPr>
      </w:pPr>
    </w:p>
    <w:p w14:paraId="6E35F3F4" w14:textId="77777777" w:rsidR="00BC7D41" w:rsidRPr="00902593" w:rsidRDefault="00BC7D41" w:rsidP="00B72547">
      <w:pPr>
        <w:spacing w:before="120" w:after="0" w:line="240" w:lineRule="auto"/>
        <w:jc w:val="both"/>
        <w:rPr>
          <w:rStyle w:val="Nessuno"/>
        </w:rPr>
      </w:pPr>
      <w:r>
        <w:rPr>
          <w:rStyle w:val="Nessuno"/>
          <w:b/>
          <w:bCs/>
        </w:rPr>
        <w:t xml:space="preserve"> </w:t>
      </w:r>
      <w:r w:rsidRPr="00902593">
        <w:rPr>
          <w:rStyle w:val="Nessuno"/>
          <w:b/>
          <w:bCs/>
        </w:rPr>
        <w:t>Allegati</w:t>
      </w:r>
      <w:r w:rsidRPr="00902593">
        <w:rPr>
          <w:rStyle w:val="Nessuno"/>
        </w:rPr>
        <w:t xml:space="preserve"> </w:t>
      </w:r>
    </w:p>
    <w:p w14:paraId="337B36A1" w14:textId="6C18AD50" w:rsidR="00BC7D41" w:rsidRPr="00902593" w:rsidRDefault="00B72547" w:rsidP="00B72547">
      <w:pPr>
        <w:spacing w:before="120" w:after="0" w:line="240" w:lineRule="auto"/>
        <w:jc w:val="both"/>
      </w:pPr>
      <w:r w:rsidRPr="00902593">
        <w:t>1</w:t>
      </w:r>
      <w:r w:rsidR="009F3B4B" w:rsidRPr="00902593">
        <w:t xml:space="preserve">. </w:t>
      </w:r>
      <w:r w:rsidR="000A161F" w:rsidRPr="000A161F">
        <w:t>Planimetri</w:t>
      </w:r>
      <w:r w:rsidR="00E20E1C">
        <w:t>a</w:t>
      </w:r>
      <w:r w:rsidR="000A161F" w:rsidRPr="000A161F">
        <w:t xml:space="preserve"> del</w:t>
      </w:r>
      <w:r w:rsidR="00E20E1C">
        <w:t xml:space="preserve"> Locale per l’attività di vendita merchandising </w:t>
      </w:r>
      <w:r w:rsidR="00457770">
        <w:t>all’interno dello stadio olimpico tour</w:t>
      </w:r>
    </w:p>
    <w:p w14:paraId="107DCDD2" w14:textId="6C8536E6" w:rsidR="00C62B49" w:rsidRDefault="00B72547" w:rsidP="00B72547">
      <w:pPr>
        <w:spacing w:before="120" w:after="0" w:line="240" w:lineRule="auto"/>
        <w:jc w:val="both"/>
      </w:pPr>
      <w:r w:rsidRPr="00902593">
        <w:t>2</w:t>
      </w:r>
      <w:r w:rsidR="00BC7D41" w:rsidRPr="00902593">
        <w:t>.</w:t>
      </w:r>
      <w:r w:rsidR="00405E00" w:rsidRPr="00902593">
        <w:t xml:space="preserve"> </w:t>
      </w:r>
      <w:r w:rsidR="00BC7D41" w:rsidRPr="00902593">
        <w:t>Planimetri</w:t>
      </w:r>
      <w:r w:rsidR="00E20E1C">
        <w:t>a</w:t>
      </w:r>
      <w:r w:rsidR="00BC7D41" w:rsidRPr="00902593">
        <w:t xml:space="preserve"> </w:t>
      </w:r>
      <w:r w:rsidR="00E20E1C">
        <w:t>del locale di servizio all’interno del Locale</w:t>
      </w:r>
    </w:p>
    <w:p w14:paraId="1F7F345D" w14:textId="023BED1D" w:rsidR="00BC7D41" w:rsidRDefault="00B72547" w:rsidP="00B72547">
      <w:pPr>
        <w:spacing w:before="120" w:after="0" w:line="240" w:lineRule="auto"/>
        <w:jc w:val="both"/>
        <w:rPr>
          <w:rStyle w:val="Nessuno"/>
        </w:rPr>
      </w:pPr>
      <w:r w:rsidRPr="00902593">
        <w:rPr>
          <w:rStyle w:val="Nessuno"/>
        </w:rPr>
        <w:t>3</w:t>
      </w:r>
      <w:r w:rsidR="00BC7D41" w:rsidRPr="00902593">
        <w:rPr>
          <w:rStyle w:val="Nessuno"/>
        </w:rPr>
        <w:t>.</w:t>
      </w:r>
      <w:r w:rsidR="00405E00">
        <w:rPr>
          <w:rStyle w:val="Nessuno"/>
        </w:rPr>
        <w:t xml:space="preserve"> </w:t>
      </w:r>
      <w:r w:rsidR="00E20E1C">
        <w:rPr>
          <w:rStyle w:val="Nessuno"/>
        </w:rPr>
        <w:t>Planimetria del locale di servizio presso la Tribuna Monte Mario</w:t>
      </w:r>
    </w:p>
    <w:p w14:paraId="04B60E17" w14:textId="50042FCD" w:rsidR="00C62B49" w:rsidRDefault="00C62B49" w:rsidP="00B72547">
      <w:pPr>
        <w:spacing w:before="120" w:after="0" w:line="240" w:lineRule="auto"/>
        <w:jc w:val="both"/>
        <w:rPr>
          <w:rStyle w:val="Nessuno"/>
        </w:rPr>
      </w:pPr>
      <w:r>
        <w:rPr>
          <w:rStyle w:val="Nessuno"/>
        </w:rPr>
        <w:t xml:space="preserve">4. Listino prezzi servizi </w:t>
      </w:r>
    </w:p>
    <w:p w14:paraId="613E4301" w14:textId="4BB0821E" w:rsidR="00457770" w:rsidRDefault="00457770" w:rsidP="00B72547">
      <w:pPr>
        <w:spacing w:before="120" w:after="0" w:line="240" w:lineRule="auto"/>
        <w:jc w:val="both"/>
        <w:rPr>
          <w:rStyle w:val="Nessuno"/>
        </w:rPr>
      </w:pPr>
      <w:r>
        <w:rPr>
          <w:rStyle w:val="Nessuno"/>
        </w:rPr>
        <w:t>5. Planimetria delle aree per l’attività di vendita di merchandising in occasione dei concerti (Assetto 1)</w:t>
      </w:r>
    </w:p>
    <w:p w14:paraId="3F32ED0A" w14:textId="327A8FB1" w:rsidR="00457770" w:rsidRDefault="00457770" w:rsidP="00457770">
      <w:pPr>
        <w:spacing w:before="120" w:after="0" w:line="240" w:lineRule="auto"/>
        <w:jc w:val="both"/>
        <w:rPr>
          <w:rStyle w:val="Nessuno"/>
        </w:rPr>
      </w:pPr>
      <w:r>
        <w:rPr>
          <w:rStyle w:val="Nessuno"/>
        </w:rPr>
        <w:t>5bis. Planimetria delle aree per l’attività di vendita di merchandising in occasione dei concerti (Assetto 2)</w:t>
      </w:r>
    </w:p>
    <w:p w14:paraId="4FD522DA" w14:textId="1FBC6F2D" w:rsidR="00457770" w:rsidRDefault="00457770" w:rsidP="00B72547">
      <w:pPr>
        <w:spacing w:before="120" w:after="0" w:line="240" w:lineRule="auto"/>
        <w:jc w:val="both"/>
      </w:pPr>
    </w:p>
    <w:p w14:paraId="6E08A3E2" w14:textId="4387F8E8" w:rsidR="00A97C32" w:rsidRDefault="00A97C32" w:rsidP="00D4057F">
      <w:pPr>
        <w:spacing w:before="120" w:after="0" w:line="240" w:lineRule="auto"/>
        <w:jc w:val="both"/>
        <w:rPr>
          <w:rFonts w:ascii="Calibri Light" w:hAnsi="Calibri Light" w:cs="Calibri Light"/>
        </w:rPr>
      </w:pPr>
    </w:p>
    <w:p w14:paraId="6B6383C0" w14:textId="77777777" w:rsidR="000068DE" w:rsidRPr="00E30736" w:rsidRDefault="000068DE" w:rsidP="00A64753">
      <w:pPr>
        <w:tabs>
          <w:tab w:val="left" w:pos="0"/>
        </w:tabs>
        <w:spacing w:before="120" w:after="0" w:line="280" w:lineRule="exact"/>
        <w:ind w:right="11"/>
        <w:jc w:val="both"/>
        <w:rPr>
          <w:rFonts w:ascii="Calibri Light" w:hAnsi="Calibri Light" w:cs="Calibri Light"/>
        </w:rPr>
      </w:pPr>
    </w:p>
    <w:sectPr w:rsidR="000068DE" w:rsidRPr="00E30736" w:rsidSect="003238D5">
      <w:headerReference w:type="default" r:id="rId8"/>
      <w:footerReference w:type="even" r:id="rId9"/>
      <w:footerReference w:type="default" r:id="rId10"/>
      <w:pgSz w:w="11906" w:h="16838" w:code="9"/>
      <w:pgMar w:top="397" w:right="1134" w:bottom="1418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81A2" w14:textId="77777777" w:rsidR="003238D5" w:rsidRDefault="003238D5" w:rsidP="002F5926">
      <w:pPr>
        <w:spacing w:after="0" w:line="240" w:lineRule="auto"/>
      </w:pPr>
      <w:r>
        <w:separator/>
      </w:r>
    </w:p>
  </w:endnote>
  <w:endnote w:type="continuationSeparator" w:id="0">
    <w:p w14:paraId="7CAF8658" w14:textId="77777777" w:rsidR="003238D5" w:rsidRDefault="003238D5" w:rsidP="002F5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bril ligh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954D2" w14:textId="77777777" w:rsidR="006E3E45" w:rsidRDefault="0076228D" w:rsidP="001638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E3E4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FC7D959" w14:textId="77777777" w:rsidR="006E3E45" w:rsidRDefault="006E3E45" w:rsidP="00A9457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D329" w14:textId="77777777" w:rsidR="006E3E45" w:rsidRDefault="006E3E45" w:rsidP="00BD4BE4">
    <w:pPr>
      <w:pStyle w:val="Pidipagina"/>
      <w:ind w:right="360"/>
      <w:jc w:val="right"/>
    </w:pPr>
    <w:r>
      <w:t xml:space="preserve">Pagina </w:t>
    </w:r>
    <w:r w:rsidR="0076228D">
      <w:rPr>
        <w:noProof/>
      </w:rPr>
      <w:fldChar w:fldCharType="begin"/>
    </w:r>
    <w:r w:rsidR="00E728FA">
      <w:rPr>
        <w:noProof/>
      </w:rPr>
      <w:instrText xml:space="preserve"> PAGE </w:instrText>
    </w:r>
    <w:r w:rsidR="0076228D">
      <w:rPr>
        <w:noProof/>
      </w:rPr>
      <w:fldChar w:fldCharType="separate"/>
    </w:r>
    <w:r w:rsidR="008E3FD4">
      <w:rPr>
        <w:noProof/>
      </w:rPr>
      <w:t>1</w:t>
    </w:r>
    <w:r w:rsidR="0076228D">
      <w:rPr>
        <w:noProof/>
      </w:rPr>
      <w:fldChar w:fldCharType="end"/>
    </w:r>
    <w:r>
      <w:t xml:space="preserve"> di </w:t>
    </w:r>
    <w:r w:rsidR="0076228D">
      <w:rPr>
        <w:noProof/>
      </w:rPr>
      <w:fldChar w:fldCharType="begin"/>
    </w:r>
    <w:r w:rsidR="00E728FA">
      <w:rPr>
        <w:noProof/>
      </w:rPr>
      <w:instrText xml:space="preserve"> NUMPAGES </w:instrText>
    </w:r>
    <w:r w:rsidR="0076228D">
      <w:rPr>
        <w:noProof/>
      </w:rPr>
      <w:fldChar w:fldCharType="separate"/>
    </w:r>
    <w:r w:rsidR="008E3FD4">
      <w:rPr>
        <w:noProof/>
      </w:rPr>
      <w:t>7</w:t>
    </w:r>
    <w:r w:rsidR="0076228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9C151" w14:textId="77777777" w:rsidR="003238D5" w:rsidRDefault="003238D5" w:rsidP="002F5926">
      <w:pPr>
        <w:spacing w:after="0" w:line="240" w:lineRule="auto"/>
      </w:pPr>
      <w:r>
        <w:separator/>
      </w:r>
    </w:p>
  </w:footnote>
  <w:footnote w:type="continuationSeparator" w:id="0">
    <w:p w14:paraId="74697BCD" w14:textId="77777777" w:rsidR="003238D5" w:rsidRDefault="003238D5" w:rsidP="002F5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95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2795"/>
      <w:gridCol w:w="7412"/>
    </w:tblGrid>
    <w:tr w:rsidR="006E3E45" w:rsidRPr="003F237D" w14:paraId="611516D3" w14:textId="77777777" w:rsidTr="0057292C">
      <w:trPr>
        <w:trHeight w:val="681"/>
      </w:trPr>
      <w:tc>
        <w:tcPr>
          <w:tcW w:w="1369" w:type="pct"/>
          <w:tcBorders>
            <w:right w:val="single" w:sz="18" w:space="0" w:color="4F81BD"/>
          </w:tcBorders>
        </w:tcPr>
        <w:p w14:paraId="15FAAFE4" w14:textId="31E7FE84" w:rsidR="006E3E45" w:rsidRPr="00624B2B" w:rsidRDefault="00484217" w:rsidP="00417928">
          <w:pPr>
            <w:pStyle w:val="Intestazione"/>
            <w:tabs>
              <w:tab w:val="clear" w:pos="4819"/>
              <w:tab w:val="clear" w:pos="9638"/>
              <w:tab w:val="left" w:pos="1185"/>
            </w:tabs>
          </w:pPr>
          <w:r>
            <w:rPr>
              <w:noProof/>
            </w:rPr>
            <w:drawing>
              <wp:inline distT="0" distB="0" distL="0" distR="0" wp14:anchorId="5228624D" wp14:editId="259F7B02">
                <wp:extent cx="1356360" cy="456467"/>
                <wp:effectExtent l="0" t="0" r="0" b="1270"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8950" cy="4607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1" w:type="pct"/>
          <w:tcBorders>
            <w:left w:val="single" w:sz="18" w:space="0" w:color="4F81BD"/>
          </w:tcBorders>
        </w:tcPr>
        <w:p w14:paraId="4D3A7EDE" w14:textId="4E4476A4" w:rsidR="006E3E45" w:rsidRPr="00A2388C" w:rsidRDefault="006E3E45" w:rsidP="00EE3932">
          <w:pPr>
            <w:pStyle w:val="Intestazione"/>
            <w:rPr>
              <w:rFonts w:ascii="Calibri Light" w:eastAsia="Times New Roman" w:hAnsi="Calibri Light" w:cs="Calibri Light"/>
            </w:rPr>
          </w:pPr>
        </w:p>
        <w:p w14:paraId="5821D799" w14:textId="06CE9EAC" w:rsidR="006C4AC6" w:rsidRPr="00A2388C" w:rsidRDefault="006E3E45" w:rsidP="00200B78">
          <w:pPr>
            <w:widowControl w:val="0"/>
            <w:spacing w:after="0"/>
            <w:ind w:right="579"/>
            <w:jc w:val="both"/>
            <w:rPr>
              <w:rFonts w:ascii="Calibri Light" w:hAnsi="Calibri Light" w:cs="Calibri Light"/>
            </w:rPr>
          </w:pPr>
          <w:r w:rsidRPr="00A2388C">
            <w:rPr>
              <w:rFonts w:ascii="Calibri Light" w:eastAsia="Times New Roman" w:hAnsi="Calibri Light" w:cs="Calibri Light"/>
            </w:rPr>
            <w:t xml:space="preserve">Oggetto: </w:t>
          </w:r>
          <w:r w:rsidR="00200B78">
            <w:rPr>
              <w:rFonts w:ascii="Calibri Light" w:eastAsia="Times New Roman" w:hAnsi="Calibri Light" w:cs="Calibri Light"/>
            </w:rPr>
            <w:t xml:space="preserve">Capitolato tecnico </w:t>
          </w:r>
          <w:r w:rsidR="00484217">
            <w:rPr>
              <w:rFonts w:ascii="Calibri Light" w:hAnsi="Calibri Light" w:cs="Calibri Light"/>
            </w:rPr>
            <w:t>Store, Stadio Olimpico tour</w:t>
          </w:r>
        </w:p>
        <w:p w14:paraId="2558F754" w14:textId="77777777" w:rsidR="006E3E45" w:rsidRPr="00A2388C" w:rsidRDefault="006E3E45" w:rsidP="009D7DCB">
          <w:pPr>
            <w:pStyle w:val="Intestazione"/>
            <w:rPr>
              <w:rFonts w:ascii="Cabril light" w:eastAsia="Times New Roman" w:hAnsi="Cabril light" w:cs="Arial"/>
              <w:i/>
              <w:color w:val="4F81BD"/>
              <w:sz w:val="24"/>
              <w:szCs w:val="24"/>
            </w:rPr>
          </w:pPr>
        </w:p>
      </w:tc>
    </w:tr>
  </w:tbl>
  <w:p w14:paraId="0119772B" w14:textId="77777777" w:rsidR="006E3E45" w:rsidRDefault="006E3E45" w:rsidP="002B6E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144"/>
    <w:multiLevelType w:val="hybridMultilevel"/>
    <w:tmpl w:val="089ED296"/>
    <w:lvl w:ilvl="0" w:tplc="3AB493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95233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6B2FA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95865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C28C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390A0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9747D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7C8E0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202B2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1B950F5"/>
    <w:multiLevelType w:val="hybridMultilevel"/>
    <w:tmpl w:val="64B83EBA"/>
    <w:lvl w:ilvl="0" w:tplc="BB5682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65C68"/>
    <w:multiLevelType w:val="hybridMultilevel"/>
    <w:tmpl w:val="ABCC44A2"/>
    <w:lvl w:ilvl="0" w:tplc="5A0A8D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EA4E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EED4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1BA3F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C624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32EED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172B8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A5834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0FA5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4A0295C"/>
    <w:multiLevelType w:val="hybridMultilevel"/>
    <w:tmpl w:val="CC103182"/>
    <w:lvl w:ilvl="0" w:tplc="5C8602BE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6EEB59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D33ADFA0">
      <w:start w:val="6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E0057"/>
    <w:multiLevelType w:val="multilevel"/>
    <w:tmpl w:val="73B0AEC2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" w15:restartNumberingAfterBreak="0">
    <w:nsid w:val="0D2B58D3"/>
    <w:multiLevelType w:val="hybridMultilevel"/>
    <w:tmpl w:val="E6FCED70"/>
    <w:lvl w:ilvl="0" w:tplc="2B665C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1248A"/>
    <w:multiLevelType w:val="hybridMultilevel"/>
    <w:tmpl w:val="0DE2D17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F24ABC"/>
    <w:multiLevelType w:val="hybridMultilevel"/>
    <w:tmpl w:val="C83E918E"/>
    <w:lvl w:ilvl="0" w:tplc="7B60A4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FB0F8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0B28D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552D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38FB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3C881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8E89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DFE1C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AE2C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120C083A"/>
    <w:multiLevelType w:val="multilevel"/>
    <w:tmpl w:val="9EE44146"/>
    <w:styleLink w:val="Elenco31"/>
    <w:lvl w:ilvl="0">
      <w:start w:val="3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9" w15:restartNumberingAfterBreak="0">
    <w:nsid w:val="1D7A108D"/>
    <w:multiLevelType w:val="hybridMultilevel"/>
    <w:tmpl w:val="2E04B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A525E"/>
    <w:multiLevelType w:val="multilevel"/>
    <w:tmpl w:val="B49670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22E44D02"/>
    <w:multiLevelType w:val="multilevel"/>
    <w:tmpl w:val="17FC7A98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2" w15:restartNumberingAfterBreak="0">
    <w:nsid w:val="25903AD9"/>
    <w:multiLevelType w:val="hybridMultilevel"/>
    <w:tmpl w:val="ABFC77C6"/>
    <w:lvl w:ilvl="0" w:tplc="432E87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4C45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62DC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048D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410DC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03400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ACA1C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8FEF3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7AAB5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B214D37"/>
    <w:multiLevelType w:val="hybridMultilevel"/>
    <w:tmpl w:val="E3C81C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C29A3"/>
    <w:multiLevelType w:val="hybridMultilevel"/>
    <w:tmpl w:val="50541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A5E20"/>
    <w:multiLevelType w:val="hybridMultilevel"/>
    <w:tmpl w:val="9E1408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722B0"/>
    <w:multiLevelType w:val="multilevel"/>
    <w:tmpl w:val="DA00B9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E952953"/>
    <w:multiLevelType w:val="hybridMultilevel"/>
    <w:tmpl w:val="390E25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165D6"/>
    <w:multiLevelType w:val="hybridMultilevel"/>
    <w:tmpl w:val="61068D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86AE1"/>
    <w:multiLevelType w:val="hybridMultilevel"/>
    <w:tmpl w:val="F8CEA0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320D6"/>
    <w:multiLevelType w:val="hybridMultilevel"/>
    <w:tmpl w:val="C6D8D7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B494E"/>
    <w:multiLevelType w:val="hybridMultilevel"/>
    <w:tmpl w:val="C1C056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E01B0"/>
    <w:multiLevelType w:val="multilevel"/>
    <w:tmpl w:val="DB70EA74"/>
    <w:styleLink w:val="List6"/>
    <w:lvl w:ilvl="0">
      <w:start w:val="6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3" w15:restartNumberingAfterBreak="0">
    <w:nsid w:val="4F331E8A"/>
    <w:multiLevelType w:val="multilevel"/>
    <w:tmpl w:val="BD0CEF18"/>
    <w:styleLink w:val="Elenco51"/>
    <w:lvl w:ilvl="0">
      <w:start w:val="3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4" w15:restartNumberingAfterBreak="0">
    <w:nsid w:val="582A1080"/>
    <w:multiLevelType w:val="multilevel"/>
    <w:tmpl w:val="B49670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58592861"/>
    <w:multiLevelType w:val="hybridMultilevel"/>
    <w:tmpl w:val="5F082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53DDA"/>
    <w:multiLevelType w:val="hybridMultilevel"/>
    <w:tmpl w:val="14C084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663ACF"/>
    <w:multiLevelType w:val="hybridMultilevel"/>
    <w:tmpl w:val="B04830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1562C7"/>
    <w:multiLevelType w:val="hybridMultilevel"/>
    <w:tmpl w:val="7D50CA3A"/>
    <w:lvl w:ilvl="0" w:tplc="CE1C8D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DCAE5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CBE2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2B05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7FCB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86E10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C6CB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E1A61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580A4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F476264"/>
    <w:multiLevelType w:val="hybridMultilevel"/>
    <w:tmpl w:val="E64A50D0"/>
    <w:lvl w:ilvl="0" w:tplc="C6702F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A8BA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62EB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E9CA3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C89F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2E02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5B86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F78D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684F3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608528E8"/>
    <w:multiLevelType w:val="multilevel"/>
    <w:tmpl w:val="F5045D58"/>
    <w:styleLink w:val="Trattino"/>
    <w:lvl w:ilvl="0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1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2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3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4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5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6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7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  <w:lvl w:ilvl="8">
      <w:start w:val="1"/>
      <w:numFmt w:val="bullet"/>
      <w:lvlText w:val="-"/>
      <w:lvlJc w:val="left"/>
      <w:rPr>
        <w:rFonts w:ascii="Arial" w:eastAsia="Arial" w:hAnsi="Arial" w:cs="Arial"/>
        <w:position w:val="4"/>
        <w:rtl w:val="0"/>
      </w:rPr>
    </w:lvl>
  </w:abstractNum>
  <w:abstractNum w:abstractNumId="31" w15:restartNumberingAfterBreak="0">
    <w:nsid w:val="6D5367EC"/>
    <w:multiLevelType w:val="hybridMultilevel"/>
    <w:tmpl w:val="0E6C87F4"/>
    <w:lvl w:ilvl="0" w:tplc="0D62E4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BD25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1A00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0230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75EB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CC67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9842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460C8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AEB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7427437B"/>
    <w:multiLevelType w:val="hybridMultilevel"/>
    <w:tmpl w:val="1422AF3E"/>
    <w:lvl w:ilvl="0" w:tplc="705AA4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6A3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46E9E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67E9E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3A251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BAF7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BE15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D6D8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2CA7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78510C69"/>
    <w:multiLevelType w:val="multilevel"/>
    <w:tmpl w:val="90B4F032"/>
    <w:styleLink w:val="Elenco2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4" w15:restartNumberingAfterBreak="0">
    <w:nsid w:val="7B6D5AC8"/>
    <w:multiLevelType w:val="hybridMultilevel"/>
    <w:tmpl w:val="0D467244"/>
    <w:styleLink w:val="Stileimportato1"/>
    <w:lvl w:ilvl="0" w:tplc="1CBA73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0605B52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5F8703A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310E42C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2B40940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6EE3218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301624C4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AEC78CC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8F02622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C383A4D"/>
    <w:multiLevelType w:val="multilevel"/>
    <w:tmpl w:val="95C899FA"/>
    <w:styleLink w:val="Elenco41"/>
    <w:lvl w:ilvl="0">
      <w:start w:val="4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3900"/>
        </w:tabs>
        <w:ind w:left="390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060"/>
        </w:tabs>
        <w:ind w:left="6060" w:hanging="300"/>
      </w:pPr>
      <w:rPr>
        <w:rFonts w:ascii="Tahoma" w:eastAsia="Tahoma" w:hAnsi="Tahoma" w:cs="Tahoma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num w:numId="1" w16cid:durableId="1060178334">
    <w:abstractNumId w:val="11"/>
  </w:num>
  <w:num w:numId="2" w16cid:durableId="391778973">
    <w:abstractNumId w:val="4"/>
  </w:num>
  <w:num w:numId="3" w16cid:durableId="40179157">
    <w:abstractNumId w:val="33"/>
  </w:num>
  <w:num w:numId="4" w16cid:durableId="1662541849">
    <w:abstractNumId w:val="8"/>
  </w:num>
  <w:num w:numId="5" w16cid:durableId="394161211">
    <w:abstractNumId w:val="23"/>
  </w:num>
  <w:num w:numId="6" w16cid:durableId="1232471355">
    <w:abstractNumId w:val="35"/>
  </w:num>
  <w:num w:numId="7" w16cid:durableId="350372954">
    <w:abstractNumId w:val="22"/>
  </w:num>
  <w:num w:numId="8" w16cid:durableId="1861778045">
    <w:abstractNumId w:val="30"/>
  </w:num>
  <w:num w:numId="9" w16cid:durableId="1942562619">
    <w:abstractNumId w:val="34"/>
  </w:num>
  <w:num w:numId="10" w16cid:durableId="723063946">
    <w:abstractNumId w:val="10"/>
  </w:num>
  <w:num w:numId="11" w16cid:durableId="1537812026">
    <w:abstractNumId w:val="13"/>
  </w:num>
  <w:num w:numId="12" w16cid:durableId="135491541">
    <w:abstractNumId w:val="27"/>
  </w:num>
  <w:num w:numId="13" w16cid:durableId="1434326611">
    <w:abstractNumId w:val="25"/>
  </w:num>
  <w:num w:numId="14" w16cid:durableId="1722633846">
    <w:abstractNumId w:val="15"/>
  </w:num>
  <w:num w:numId="15" w16cid:durableId="1517840848">
    <w:abstractNumId w:val="9"/>
  </w:num>
  <w:num w:numId="16" w16cid:durableId="366029788">
    <w:abstractNumId w:val="26"/>
  </w:num>
  <w:num w:numId="17" w16cid:durableId="722754564">
    <w:abstractNumId w:val="1"/>
  </w:num>
  <w:num w:numId="18" w16cid:durableId="4403443">
    <w:abstractNumId w:val="5"/>
  </w:num>
  <w:num w:numId="19" w16cid:durableId="1714115932">
    <w:abstractNumId w:val="17"/>
  </w:num>
  <w:num w:numId="20" w16cid:durableId="623003650">
    <w:abstractNumId w:val="26"/>
  </w:num>
  <w:num w:numId="21" w16cid:durableId="1451633233">
    <w:abstractNumId w:val="14"/>
  </w:num>
  <w:num w:numId="22" w16cid:durableId="396635010">
    <w:abstractNumId w:val="19"/>
  </w:num>
  <w:num w:numId="23" w16cid:durableId="1932277473">
    <w:abstractNumId w:val="6"/>
  </w:num>
  <w:num w:numId="24" w16cid:durableId="12997444">
    <w:abstractNumId w:val="12"/>
  </w:num>
  <w:num w:numId="25" w16cid:durableId="1017973396">
    <w:abstractNumId w:val="2"/>
  </w:num>
  <w:num w:numId="26" w16cid:durableId="899830794">
    <w:abstractNumId w:val="31"/>
  </w:num>
  <w:num w:numId="27" w16cid:durableId="1515613531">
    <w:abstractNumId w:val="28"/>
  </w:num>
  <w:num w:numId="28" w16cid:durableId="515969263">
    <w:abstractNumId w:val="32"/>
  </w:num>
  <w:num w:numId="29" w16cid:durableId="940449396">
    <w:abstractNumId w:val="7"/>
  </w:num>
  <w:num w:numId="30" w16cid:durableId="1120687002">
    <w:abstractNumId w:val="29"/>
  </w:num>
  <w:num w:numId="31" w16cid:durableId="1269046213">
    <w:abstractNumId w:val="0"/>
  </w:num>
  <w:num w:numId="32" w16cid:durableId="277881008">
    <w:abstractNumId w:val="18"/>
  </w:num>
  <w:num w:numId="33" w16cid:durableId="341585606">
    <w:abstractNumId w:val="3"/>
  </w:num>
  <w:num w:numId="34" w16cid:durableId="157577979">
    <w:abstractNumId w:val="20"/>
  </w:num>
  <w:num w:numId="35" w16cid:durableId="579369983">
    <w:abstractNumId w:val="21"/>
  </w:num>
  <w:num w:numId="36" w16cid:durableId="1131052177">
    <w:abstractNumId w:val="16"/>
  </w:num>
  <w:num w:numId="37" w16cid:durableId="917058149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26"/>
    <w:rsid w:val="000009A7"/>
    <w:rsid w:val="00000DF9"/>
    <w:rsid w:val="000041C7"/>
    <w:rsid w:val="000047B7"/>
    <w:rsid w:val="0000484E"/>
    <w:rsid w:val="000068DE"/>
    <w:rsid w:val="00007A8A"/>
    <w:rsid w:val="000107AA"/>
    <w:rsid w:val="00013428"/>
    <w:rsid w:val="0001407E"/>
    <w:rsid w:val="00020897"/>
    <w:rsid w:val="000222F1"/>
    <w:rsid w:val="00022840"/>
    <w:rsid w:val="0002332A"/>
    <w:rsid w:val="00023DA8"/>
    <w:rsid w:val="00024004"/>
    <w:rsid w:val="000240E2"/>
    <w:rsid w:val="00024F9B"/>
    <w:rsid w:val="00024FD3"/>
    <w:rsid w:val="0002711F"/>
    <w:rsid w:val="00030542"/>
    <w:rsid w:val="00030B94"/>
    <w:rsid w:val="00032D71"/>
    <w:rsid w:val="0003420F"/>
    <w:rsid w:val="0003525E"/>
    <w:rsid w:val="000359BA"/>
    <w:rsid w:val="00037275"/>
    <w:rsid w:val="00037856"/>
    <w:rsid w:val="00037D2C"/>
    <w:rsid w:val="0004240E"/>
    <w:rsid w:val="000512A3"/>
    <w:rsid w:val="00051DAE"/>
    <w:rsid w:val="00051DBD"/>
    <w:rsid w:val="00053041"/>
    <w:rsid w:val="000535D4"/>
    <w:rsid w:val="00054E00"/>
    <w:rsid w:val="000559B9"/>
    <w:rsid w:val="00055FCC"/>
    <w:rsid w:val="00061249"/>
    <w:rsid w:val="00067B1F"/>
    <w:rsid w:val="000702DC"/>
    <w:rsid w:val="000709F4"/>
    <w:rsid w:val="000722C0"/>
    <w:rsid w:val="000768AE"/>
    <w:rsid w:val="000768FA"/>
    <w:rsid w:val="000774B9"/>
    <w:rsid w:val="00080D35"/>
    <w:rsid w:val="00081912"/>
    <w:rsid w:val="0008554D"/>
    <w:rsid w:val="00085F5F"/>
    <w:rsid w:val="0009013A"/>
    <w:rsid w:val="000903A5"/>
    <w:rsid w:val="000905E7"/>
    <w:rsid w:val="00091B02"/>
    <w:rsid w:val="00091BDC"/>
    <w:rsid w:val="00093462"/>
    <w:rsid w:val="000949B8"/>
    <w:rsid w:val="0009510F"/>
    <w:rsid w:val="00095CCA"/>
    <w:rsid w:val="00097733"/>
    <w:rsid w:val="000A01D4"/>
    <w:rsid w:val="000A06C3"/>
    <w:rsid w:val="000A161F"/>
    <w:rsid w:val="000A1F84"/>
    <w:rsid w:val="000A472E"/>
    <w:rsid w:val="000A6DB0"/>
    <w:rsid w:val="000A7EA4"/>
    <w:rsid w:val="000B0D7B"/>
    <w:rsid w:val="000B7F16"/>
    <w:rsid w:val="000C072A"/>
    <w:rsid w:val="000C1B89"/>
    <w:rsid w:val="000C2C85"/>
    <w:rsid w:val="000C3C08"/>
    <w:rsid w:val="000C4FA6"/>
    <w:rsid w:val="000C57C4"/>
    <w:rsid w:val="000D1C75"/>
    <w:rsid w:val="000D299F"/>
    <w:rsid w:val="000D2DAB"/>
    <w:rsid w:val="000D4E64"/>
    <w:rsid w:val="000D5DD7"/>
    <w:rsid w:val="000D7006"/>
    <w:rsid w:val="000D778C"/>
    <w:rsid w:val="000E0CF2"/>
    <w:rsid w:val="000E22F9"/>
    <w:rsid w:val="000E2AC0"/>
    <w:rsid w:val="000E4812"/>
    <w:rsid w:val="000E481D"/>
    <w:rsid w:val="000E4F52"/>
    <w:rsid w:val="000E653D"/>
    <w:rsid w:val="000F03A9"/>
    <w:rsid w:val="000F14A5"/>
    <w:rsid w:val="000F1812"/>
    <w:rsid w:val="000F1BCF"/>
    <w:rsid w:val="000F2408"/>
    <w:rsid w:val="000F26BD"/>
    <w:rsid w:val="000F5A72"/>
    <w:rsid w:val="000F66D4"/>
    <w:rsid w:val="000F6A27"/>
    <w:rsid w:val="000F7D7D"/>
    <w:rsid w:val="00102581"/>
    <w:rsid w:val="001064C6"/>
    <w:rsid w:val="00110DF7"/>
    <w:rsid w:val="00112F0D"/>
    <w:rsid w:val="00114C35"/>
    <w:rsid w:val="0011532D"/>
    <w:rsid w:val="0011583C"/>
    <w:rsid w:val="001158CB"/>
    <w:rsid w:val="00116F49"/>
    <w:rsid w:val="00116F6A"/>
    <w:rsid w:val="001209A4"/>
    <w:rsid w:val="00120EA6"/>
    <w:rsid w:val="001224D7"/>
    <w:rsid w:val="00122F88"/>
    <w:rsid w:val="00123487"/>
    <w:rsid w:val="00126879"/>
    <w:rsid w:val="0012766F"/>
    <w:rsid w:val="00127D29"/>
    <w:rsid w:val="0013014D"/>
    <w:rsid w:val="001302FF"/>
    <w:rsid w:val="00130921"/>
    <w:rsid w:val="001310BC"/>
    <w:rsid w:val="001311D6"/>
    <w:rsid w:val="00131611"/>
    <w:rsid w:val="00131B91"/>
    <w:rsid w:val="00132A60"/>
    <w:rsid w:val="0013464F"/>
    <w:rsid w:val="00135DCB"/>
    <w:rsid w:val="00135DF1"/>
    <w:rsid w:val="00141D37"/>
    <w:rsid w:val="00142504"/>
    <w:rsid w:val="00144D70"/>
    <w:rsid w:val="00145AEB"/>
    <w:rsid w:val="00145CAB"/>
    <w:rsid w:val="001507CB"/>
    <w:rsid w:val="00151099"/>
    <w:rsid w:val="001511F9"/>
    <w:rsid w:val="0015361C"/>
    <w:rsid w:val="00160A4E"/>
    <w:rsid w:val="001638AE"/>
    <w:rsid w:val="00171774"/>
    <w:rsid w:val="001724CE"/>
    <w:rsid w:val="0017345B"/>
    <w:rsid w:val="0017370A"/>
    <w:rsid w:val="00174BF0"/>
    <w:rsid w:val="00175D38"/>
    <w:rsid w:val="001817C6"/>
    <w:rsid w:val="001830F2"/>
    <w:rsid w:val="00185DBE"/>
    <w:rsid w:val="001874A1"/>
    <w:rsid w:val="00190E3D"/>
    <w:rsid w:val="00193123"/>
    <w:rsid w:val="001937D4"/>
    <w:rsid w:val="00194B6B"/>
    <w:rsid w:val="0019526C"/>
    <w:rsid w:val="001A024E"/>
    <w:rsid w:val="001A4BEC"/>
    <w:rsid w:val="001A5846"/>
    <w:rsid w:val="001A6B72"/>
    <w:rsid w:val="001A6D76"/>
    <w:rsid w:val="001B0057"/>
    <w:rsid w:val="001B2B7C"/>
    <w:rsid w:val="001B3891"/>
    <w:rsid w:val="001B3EA6"/>
    <w:rsid w:val="001B79C9"/>
    <w:rsid w:val="001C0EB0"/>
    <w:rsid w:val="001C7629"/>
    <w:rsid w:val="001C7B91"/>
    <w:rsid w:val="001D04D7"/>
    <w:rsid w:val="001D3060"/>
    <w:rsid w:val="001D4AF2"/>
    <w:rsid w:val="001D5697"/>
    <w:rsid w:val="001D5AFC"/>
    <w:rsid w:val="001E33DC"/>
    <w:rsid w:val="001E3FE8"/>
    <w:rsid w:val="001E4FE4"/>
    <w:rsid w:val="001E6C7E"/>
    <w:rsid w:val="001F4213"/>
    <w:rsid w:val="001F69EC"/>
    <w:rsid w:val="001F78E4"/>
    <w:rsid w:val="00200193"/>
    <w:rsid w:val="00200B78"/>
    <w:rsid w:val="002038EF"/>
    <w:rsid w:val="002050E1"/>
    <w:rsid w:val="00205E0D"/>
    <w:rsid w:val="002064AF"/>
    <w:rsid w:val="00210349"/>
    <w:rsid w:val="00214CC5"/>
    <w:rsid w:val="00216858"/>
    <w:rsid w:val="0021742D"/>
    <w:rsid w:val="0022212B"/>
    <w:rsid w:val="00222C26"/>
    <w:rsid w:val="002248BE"/>
    <w:rsid w:val="00227B37"/>
    <w:rsid w:val="00230693"/>
    <w:rsid w:val="00230FBE"/>
    <w:rsid w:val="0023286A"/>
    <w:rsid w:val="00232BED"/>
    <w:rsid w:val="002330C2"/>
    <w:rsid w:val="0023565C"/>
    <w:rsid w:val="0023605F"/>
    <w:rsid w:val="002364B6"/>
    <w:rsid w:val="00236AF3"/>
    <w:rsid w:val="00240A37"/>
    <w:rsid w:val="00242761"/>
    <w:rsid w:val="002427C4"/>
    <w:rsid w:val="002447C6"/>
    <w:rsid w:val="00244E4F"/>
    <w:rsid w:val="002452E6"/>
    <w:rsid w:val="002457E5"/>
    <w:rsid w:val="00246859"/>
    <w:rsid w:val="00250DB0"/>
    <w:rsid w:val="00251376"/>
    <w:rsid w:val="002562BD"/>
    <w:rsid w:val="00257519"/>
    <w:rsid w:val="00260ECD"/>
    <w:rsid w:val="00261396"/>
    <w:rsid w:val="00261BE3"/>
    <w:rsid w:val="002647B2"/>
    <w:rsid w:val="00264C57"/>
    <w:rsid w:val="002670C6"/>
    <w:rsid w:val="00280572"/>
    <w:rsid w:val="00280E0B"/>
    <w:rsid w:val="00281BC3"/>
    <w:rsid w:val="002820FB"/>
    <w:rsid w:val="002825D3"/>
    <w:rsid w:val="00282C5C"/>
    <w:rsid w:val="00283BBC"/>
    <w:rsid w:val="0028525C"/>
    <w:rsid w:val="002858C4"/>
    <w:rsid w:val="002905BB"/>
    <w:rsid w:val="00291868"/>
    <w:rsid w:val="0029319E"/>
    <w:rsid w:val="002951C2"/>
    <w:rsid w:val="00295A32"/>
    <w:rsid w:val="00296755"/>
    <w:rsid w:val="00296C54"/>
    <w:rsid w:val="002A0628"/>
    <w:rsid w:val="002A08C1"/>
    <w:rsid w:val="002A0ED7"/>
    <w:rsid w:val="002A0F06"/>
    <w:rsid w:val="002A20F0"/>
    <w:rsid w:val="002A55E5"/>
    <w:rsid w:val="002A6338"/>
    <w:rsid w:val="002A70C2"/>
    <w:rsid w:val="002B01EC"/>
    <w:rsid w:val="002B16E7"/>
    <w:rsid w:val="002B3E61"/>
    <w:rsid w:val="002B6566"/>
    <w:rsid w:val="002B6B33"/>
    <w:rsid w:val="002B6EF4"/>
    <w:rsid w:val="002C07C9"/>
    <w:rsid w:val="002C3226"/>
    <w:rsid w:val="002C34E7"/>
    <w:rsid w:val="002C423E"/>
    <w:rsid w:val="002C5F64"/>
    <w:rsid w:val="002C7F5D"/>
    <w:rsid w:val="002D4D40"/>
    <w:rsid w:val="002E01CE"/>
    <w:rsid w:val="002E10D6"/>
    <w:rsid w:val="002E1106"/>
    <w:rsid w:val="002E2B9F"/>
    <w:rsid w:val="002E3B22"/>
    <w:rsid w:val="002E56CD"/>
    <w:rsid w:val="002E6FE6"/>
    <w:rsid w:val="002E7201"/>
    <w:rsid w:val="002E7869"/>
    <w:rsid w:val="002F0194"/>
    <w:rsid w:val="002F1905"/>
    <w:rsid w:val="002F1EE8"/>
    <w:rsid w:val="002F2B75"/>
    <w:rsid w:val="002F421C"/>
    <w:rsid w:val="002F5926"/>
    <w:rsid w:val="002F7226"/>
    <w:rsid w:val="002F7EC1"/>
    <w:rsid w:val="00302ECE"/>
    <w:rsid w:val="00305919"/>
    <w:rsid w:val="003079AC"/>
    <w:rsid w:val="0031338D"/>
    <w:rsid w:val="00313A2E"/>
    <w:rsid w:val="003203F2"/>
    <w:rsid w:val="003204F2"/>
    <w:rsid w:val="00321765"/>
    <w:rsid w:val="00321DDA"/>
    <w:rsid w:val="003238D5"/>
    <w:rsid w:val="003268B0"/>
    <w:rsid w:val="0033026F"/>
    <w:rsid w:val="003302D1"/>
    <w:rsid w:val="00330BFC"/>
    <w:rsid w:val="00330E62"/>
    <w:rsid w:val="003312D2"/>
    <w:rsid w:val="003316F6"/>
    <w:rsid w:val="00332FF4"/>
    <w:rsid w:val="0033314C"/>
    <w:rsid w:val="00334F17"/>
    <w:rsid w:val="0033502D"/>
    <w:rsid w:val="00335C96"/>
    <w:rsid w:val="00337F0E"/>
    <w:rsid w:val="00337FDB"/>
    <w:rsid w:val="003426F4"/>
    <w:rsid w:val="00342D99"/>
    <w:rsid w:val="00350338"/>
    <w:rsid w:val="00351BD4"/>
    <w:rsid w:val="00351DC1"/>
    <w:rsid w:val="003520D8"/>
    <w:rsid w:val="003553CA"/>
    <w:rsid w:val="00362D00"/>
    <w:rsid w:val="0036562B"/>
    <w:rsid w:val="0037047C"/>
    <w:rsid w:val="00371756"/>
    <w:rsid w:val="003717E3"/>
    <w:rsid w:val="00372BDF"/>
    <w:rsid w:val="003756C9"/>
    <w:rsid w:val="00375EB4"/>
    <w:rsid w:val="003775EE"/>
    <w:rsid w:val="00377A99"/>
    <w:rsid w:val="0038288E"/>
    <w:rsid w:val="00383C90"/>
    <w:rsid w:val="00386051"/>
    <w:rsid w:val="003864C3"/>
    <w:rsid w:val="00387E63"/>
    <w:rsid w:val="00387FA0"/>
    <w:rsid w:val="003914FB"/>
    <w:rsid w:val="003932BF"/>
    <w:rsid w:val="003976E9"/>
    <w:rsid w:val="003A2155"/>
    <w:rsid w:val="003A2F54"/>
    <w:rsid w:val="003A33CC"/>
    <w:rsid w:val="003A3553"/>
    <w:rsid w:val="003A4D3D"/>
    <w:rsid w:val="003A55DC"/>
    <w:rsid w:val="003A56E6"/>
    <w:rsid w:val="003A78DB"/>
    <w:rsid w:val="003B0143"/>
    <w:rsid w:val="003B4068"/>
    <w:rsid w:val="003B4181"/>
    <w:rsid w:val="003B64B4"/>
    <w:rsid w:val="003B67AE"/>
    <w:rsid w:val="003B6D46"/>
    <w:rsid w:val="003B764D"/>
    <w:rsid w:val="003C1A40"/>
    <w:rsid w:val="003C1B38"/>
    <w:rsid w:val="003C2673"/>
    <w:rsid w:val="003C348B"/>
    <w:rsid w:val="003C4C45"/>
    <w:rsid w:val="003D1052"/>
    <w:rsid w:val="003D2293"/>
    <w:rsid w:val="003D33FE"/>
    <w:rsid w:val="003D4579"/>
    <w:rsid w:val="003D53C5"/>
    <w:rsid w:val="003D5C12"/>
    <w:rsid w:val="003D5CB3"/>
    <w:rsid w:val="003D5F08"/>
    <w:rsid w:val="003D61D7"/>
    <w:rsid w:val="003D63A8"/>
    <w:rsid w:val="003D7B39"/>
    <w:rsid w:val="003D7C5A"/>
    <w:rsid w:val="003E2474"/>
    <w:rsid w:val="003E26D5"/>
    <w:rsid w:val="003E52D3"/>
    <w:rsid w:val="003F0D37"/>
    <w:rsid w:val="003F11BC"/>
    <w:rsid w:val="003F22C9"/>
    <w:rsid w:val="003F237D"/>
    <w:rsid w:val="003F2F25"/>
    <w:rsid w:val="003F6671"/>
    <w:rsid w:val="003F6BE5"/>
    <w:rsid w:val="003F795F"/>
    <w:rsid w:val="00401CD9"/>
    <w:rsid w:val="00401F63"/>
    <w:rsid w:val="004048C2"/>
    <w:rsid w:val="00405552"/>
    <w:rsid w:val="00405E00"/>
    <w:rsid w:val="0040639E"/>
    <w:rsid w:val="004078F4"/>
    <w:rsid w:val="00407AE0"/>
    <w:rsid w:val="00411CF8"/>
    <w:rsid w:val="004120D0"/>
    <w:rsid w:val="004122EA"/>
    <w:rsid w:val="004149DC"/>
    <w:rsid w:val="00415E28"/>
    <w:rsid w:val="004161C9"/>
    <w:rsid w:val="00416969"/>
    <w:rsid w:val="00416CE4"/>
    <w:rsid w:val="00417023"/>
    <w:rsid w:val="004171E0"/>
    <w:rsid w:val="00417928"/>
    <w:rsid w:val="00417FAB"/>
    <w:rsid w:val="00422B4A"/>
    <w:rsid w:val="00424323"/>
    <w:rsid w:val="00431421"/>
    <w:rsid w:val="00432CB0"/>
    <w:rsid w:val="004331D8"/>
    <w:rsid w:val="0043416B"/>
    <w:rsid w:val="004346B9"/>
    <w:rsid w:val="004363F2"/>
    <w:rsid w:val="004377A7"/>
    <w:rsid w:val="00441145"/>
    <w:rsid w:val="0044127E"/>
    <w:rsid w:val="00441948"/>
    <w:rsid w:val="0044249D"/>
    <w:rsid w:val="00442599"/>
    <w:rsid w:val="00443C88"/>
    <w:rsid w:val="00443F87"/>
    <w:rsid w:val="00446D60"/>
    <w:rsid w:val="00447362"/>
    <w:rsid w:val="00447C83"/>
    <w:rsid w:val="00450763"/>
    <w:rsid w:val="00451BC6"/>
    <w:rsid w:val="00453956"/>
    <w:rsid w:val="00454653"/>
    <w:rsid w:val="00455AFD"/>
    <w:rsid w:val="00455FBB"/>
    <w:rsid w:val="00456EB5"/>
    <w:rsid w:val="00457386"/>
    <w:rsid w:val="00457770"/>
    <w:rsid w:val="00466836"/>
    <w:rsid w:val="004673F5"/>
    <w:rsid w:val="00467CC6"/>
    <w:rsid w:val="0047344E"/>
    <w:rsid w:val="0047399D"/>
    <w:rsid w:val="00473DB1"/>
    <w:rsid w:val="004747C7"/>
    <w:rsid w:val="00475748"/>
    <w:rsid w:val="00477AFF"/>
    <w:rsid w:val="004806BF"/>
    <w:rsid w:val="00480732"/>
    <w:rsid w:val="004832D5"/>
    <w:rsid w:val="00483576"/>
    <w:rsid w:val="00483963"/>
    <w:rsid w:val="00484192"/>
    <w:rsid w:val="00484217"/>
    <w:rsid w:val="004851BA"/>
    <w:rsid w:val="00486B9D"/>
    <w:rsid w:val="004948BE"/>
    <w:rsid w:val="004949D5"/>
    <w:rsid w:val="00494C4D"/>
    <w:rsid w:val="00494E1F"/>
    <w:rsid w:val="004959AA"/>
    <w:rsid w:val="00496080"/>
    <w:rsid w:val="00496262"/>
    <w:rsid w:val="004A235D"/>
    <w:rsid w:val="004A315E"/>
    <w:rsid w:val="004A5A26"/>
    <w:rsid w:val="004A5B4B"/>
    <w:rsid w:val="004A5B8C"/>
    <w:rsid w:val="004A5CD4"/>
    <w:rsid w:val="004A679D"/>
    <w:rsid w:val="004A73DE"/>
    <w:rsid w:val="004B0DA4"/>
    <w:rsid w:val="004B25E6"/>
    <w:rsid w:val="004B35A5"/>
    <w:rsid w:val="004B3C0E"/>
    <w:rsid w:val="004B404E"/>
    <w:rsid w:val="004B7055"/>
    <w:rsid w:val="004C0DC6"/>
    <w:rsid w:val="004C0F77"/>
    <w:rsid w:val="004C1703"/>
    <w:rsid w:val="004C23CE"/>
    <w:rsid w:val="004C36EE"/>
    <w:rsid w:val="004C5966"/>
    <w:rsid w:val="004C59B0"/>
    <w:rsid w:val="004C6B3A"/>
    <w:rsid w:val="004D050F"/>
    <w:rsid w:val="004D163D"/>
    <w:rsid w:val="004D1811"/>
    <w:rsid w:val="004D31F9"/>
    <w:rsid w:val="004D3461"/>
    <w:rsid w:val="004D4043"/>
    <w:rsid w:val="004D41E1"/>
    <w:rsid w:val="004D428B"/>
    <w:rsid w:val="004D46AA"/>
    <w:rsid w:val="004D5674"/>
    <w:rsid w:val="004E10B5"/>
    <w:rsid w:val="004E3CF4"/>
    <w:rsid w:val="004E4507"/>
    <w:rsid w:val="004E50BE"/>
    <w:rsid w:val="004E50FF"/>
    <w:rsid w:val="004E6345"/>
    <w:rsid w:val="004F265E"/>
    <w:rsid w:val="004F3BDB"/>
    <w:rsid w:val="004F5CBA"/>
    <w:rsid w:val="004F6989"/>
    <w:rsid w:val="004F6A58"/>
    <w:rsid w:val="005006E7"/>
    <w:rsid w:val="00502AD7"/>
    <w:rsid w:val="00503915"/>
    <w:rsid w:val="0051212C"/>
    <w:rsid w:val="0051230F"/>
    <w:rsid w:val="00512A76"/>
    <w:rsid w:val="00516F30"/>
    <w:rsid w:val="005205C6"/>
    <w:rsid w:val="00520A97"/>
    <w:rsid w:val="00520F9A"/>
    <w:rsid w:val="00521E10"/>
    <w:rsid w:val="0052584C"/>
    <w:rsid w:val="00527FCD"/>
    <w:rsid w:val="0053020F"/>
    <w:rsid w:val="00532EA7"/>
    <w:rsid w:val="00536352"/>
    <w:rsid w:val="005406B0"/>
    <w:rsid w:val="00541B2C"/>
    <w:rsid w:val="00544109"/>
    <w:rsid w:val="005449FD"/>
    <w:rsid w:val="00545878"/>
    <w:rsid w:val="00545B0B"/>
    <w:rsid w:val="0054616D"/>
    <w:rsid w:val="005470F7"/>
    <w:rsid w:val="005475C5"/>
    <w:rsid w:val="005527FA"/>
    <w:rsid w:val="00553A7F"/>
    <w:rsid w:val="005548F0"/>
    <w:rsid w:val="00556E1C"/>
    <w:rsid w:val="00557CE0"/>
    <w:rsid w:val="00560EE4"/>
    <w:rsid w:val="005615EB"/>
    <w:rsid w:val="00562406"/>
    <w:rsid w:val="005624DE"/>
    <w:rsid w:val="0056322F"/>
    <w:rsid w:val="00571262"/>
    <w:rsid w:val="0057292C"/>
    <w:rsid w:val="0057423A"/>
    <w:rsid w:val="00574D69"/>
    <w:rsid w:val="00575357"/>
    <w:rsid w:val="00576C99"/>
    <w:rsid w:val="00577742"/>
    <w:rsid w:val="00580093"/>
    <w:rsid w:val="00581BE9"/>
    <w:rsid w:val="00583586"/>
    <w:rsid w:val="00585D37"/>
    <w:rsid w:val="00586270"/>
    <w:rsid w:val="00586FCB"/>
    <w:rsid w:val="005902BE"/>
    <w:rsid w:val="00590C98"/>
    <w:rsid w:val="00590DFF"/>
    <w:rsid w:val="00593B06"/>
    <w:rsid w:val="00595065"/>
    <w:rsid w:val="005A1BBF"/>
    <w:rsid w:val="005A1C46"/>
    <w:rsid w:val="005A3B9F"/>
    <w:rsid w:val="005A44D6"/>
    <w:rsid w:val="005A64FD"/>
    <w:rsid w:val="005A6A25"/>
    <w:rsid w:val="005A72C8"/>
    <w:rsid w:val="005B4626"/>
    <w:rsid w:val="005B5181"/>
    <w:rsid w:val="005B53C0"/>
    <w:rsid w:val="005B72E4"/>
    <w:rsid w:val="005C10B6"/>
    <w:rsid w:val="005C237E"/>
    <w:rsid w:val="005C2516"/>
    <w:rsid w:val="005C292F"/>
    <w:rsid w:val="005C4578"/>
    <w:rsid w:val="005C6662"/>
    <w:rsid w:val="005C7966"/>
    <w:rsid w:val="005D2F1A"/>
    <w:rsid w:val="005D2FC6"/>
    <w:rsid w:val="005D4609"/>
    <w:rsid w:val="005D4BFA"/>
    <w:rsid w:val="005D7514"/>
    <w:rsid w:val="005D7EF6"/>
    <w:rsid w:val="005E242A"/>
    <w:rsid w:val="005E4438"/>
    <w:rsid w:val="005E5D4D"/>
    <w:rsid w:val="005E68F5"/>
    <w:rsid w:val="005E71BA"/>
    <w:rsid w:val="005F05A1"/>
    <w:rsid w:val="005F07A8"/>
    <w:rsid w:val="005F0D1B"/>
    <w:rsid w:val="005F2E38"/>
    <w:rsid w:val="005F4437"/>
    <w:rsid w:val="005F498F"/>
    <w:rsid w:val="005F7870"/>
    <w:rsid w:val="00601979"/>
    <w:rsid w:val="006023CB"/>
    <w:rsid w:val="00602528"/>
    <w:rsid w:val="006043D8"/>
    <w:rsid w:val="00604724"/>
    <w:rsid w:val="00604FE2"/>
    <w:rsid w:val="00604FE8"/>
    <w:rsid w:val="00605066"/>
    <w:rsid w:val="00606B85"/>
    <w:rsid w:val="00610F5A"/>
    <w:rsid w:val="00612916"/>
    <w:rsid w:val="0061340E"/>
    <w:rsid w:val="006134A6"/>
    <w:rsid w:val="0061590D"/>
    <w:rsid w:val="00616281"/>
    <w:rsid w:val="00620EC5"/>
    <w:rsid w:val="006210AE"/>
    <w:rsid w:val="00621253"/>
    <w:rsid w:val="00621AA3"/>
    <w:rsid w:val="006233F7"/>
    <w:rsid w:val="00623D98"/>
    <w:rsid w:val="00624B2B"/>
    <w:rsid w:val="00624E79"/>
    <w:rsid w:val="00627627"/>
    <w:rsid w:val="006331CC"/>
    <w:rsid w:val="00633EF3"/>
    <w:rsid w:val="006345B6"/>
    <w:rsid w:val="006357F0"/>
    <w:rsid w:val="0063681B"/>
    <w:rsid w:val="0064214B"/>
    <w:rsid w:val="0064376B"/>
    <w:rsid w:val="006467F3"/>
    <w:rsid w:val="006467F9"/>
    <w:rsid w:val="00646F05"/>
    <w:rsid w:val="0064732A"/>
    <w:rsid w:val="00650A11"/>
    <w:rsid w:val="0065160F"/>
    <w:rsid w:val="00655144"/>
    <w:rsid w:val="00656005"/>
    <w:rsid w:val="0065723B"/>
    <w:rsid w:val="006606AE"/>
    <w:rsid w:val="00660866"/>
    <w:rsid w:val="006609C9"/>
    <w:rsid w:val="00660D06"/>
    <w:rsid w:val="00661D59"/>
    <w:rsid w:val="00662C81"/>
    <w:rsid w:val="00663A43"/>
    <w:rsid w:val="00664E0E"/>
    <w:rsid w:val="00665ECB"/>
    <w:rsid w:val="00665F64"/>
    <w:rsid w:val="00667070"/>
    <w:rsid w:val="006674E2"/>
    <w:rsid w:val="00670559"/>
    <w:rsid w:val="006741FA"/>
    <w:rsid w:val="006749B0"/>
    <w:rsid w:val="00676291"/>
    <w:rsid w:val="00680291"/>
    <w:rsid w:val="00680471"/>
    <w:rsid w:val="006832A3"/>
    <w:rsid w:val="00684C16"/>
    <w:rsid w:val="00685BE9"/>
    <w:rsid w:val="00687B56"/>
    <w:rsid w:val="00692A3A"/>
    <w:rsid w:val="006932B5"/>
    <w:rsid w:val="00694D96"/>
    <w:rsid w:val="00695EC8"/>
    <w:rsid w:val="0069710A"/>
    <w:rsid w:val="006A5A11"/>
    <w:rsid w:val="006A6129"/>
    <w:rsid w:val="006B28A0"/>
    <w:rsid w:val="006B3A2A"/>
    <w:rsid w:val="006B4BE2"/>
    <w:rsid w:val="006B562B"/>
    <w:rsid w:val="006B5970"/>
    <w:rsid w:val="006C1134"/>
    <w:rsid w:val="006C3352"/>
    <w:rsid w:val="006C3DCC"/>
    <w:rsid w:val="006C4AC6"/>
    <w:rsid w:val="006C4F94"/>
    <w:rsid w:val="006C5F28"/>
    <w:rsid w:val="006C640C"/>
    <w:rsid w:val="006C6482"/>
    <w:rsid w:val="006C656C"/>
    <w:rsid w:val="006C6D40"/>
    <w:rsid w:val="006C6D9E"/>
    <w:rsid w:val="006C75A5"/>
    <w:rsid w:val="006D11B8"/>
    <w:rsid w:val="006D1638"/>
    <w:rsid w:val="006D7876"/>
    <w:rsid w:val="006E073B"/>
    <w:rsid w:val="006E0DEC"/>
    <w:rsid w:val="006E1198"/>
    <w:rsid w:val="006E38F5"/>
    <w:rsid w:val="006E3E45"/>
    <w:rsid w:val="006E4505"/>
    <w:rsid w:val="006E469F"/>
    <w:rsid w:val="006E5A0F"/>
    <w:rsid w:val="006E638D"/>
    <w:rsid w:val="006F011C"/>
    <w:rsid w:val="006F052B"/>
    <w:rsid w:val="006F0F6E"/>
    <w:rsid w:val="006F1D95"/>
    <w:rsid w:val="006F275A"/>
    <w:rsid w:val="006F3F6E"/>
    <w:rsid w:val="006F4216"/>
    <w:rsid w:val="006F4783"/>
    <w:rsid w:val="006F61D3"/>
    <w:rsid w:val="006F745F"/>
    <w:rsid w:val="00700FE8"/>
    <w:rsid w:val="0070343C"/>
    <w:rsid w:val="00710026"/>
    <w:rsid w:val="007132CA"/>
    <w:rsid w:val="00713678"/>
    <w:rsid w:val="007144A0"/>
    <w:rsid w:val="00720BF8"/>
    <w:rsid w:val="0072160F"/>
    <w:rsid w:val="007230A8"/>
    <w:rsid w:val="00724F4B"/>
    <w:rsid w:val="007258C2"/>
    <w:rsid w:val="00726167"/>
    <w:rsid w:val="007261CE"/>
    <w:rsid w:val="00731579"/>
    <w:rsid w:val="007315A7"/>
    <w:rsid w:val="00731699"/>
    <w:rsid w:val="00731B3F"/>
    <w:rsid w:val="00731C15"/>
    <w:rsid w:val="00731DF4"/>
    <w:rsid w:val="007321EB"/>
    <w:rsid w:val="00732AC5"/>
    <w:rsid w:val="007335F9"/>
    <w:rsid w:val="00735169"/>
    <w:rsid w:val="0073618D"/>
    <w:rsid w:val="00737CFA"/>
    <w:rsid w:val="00740014"/>
    <w:rsid w:val="007400AC"/>
    <w:rsid w:val="0074199F"/>
    <w:rsid w:val="00743D4E"/>
    <w:rsid w:val="00745CC2"/>
    <w:rsid w:val="007464A1"/>
    <w:rsid w:val="007527DE"/>
    <w:rsid w:val="00752C18"/>
    <w:rsid w:val="00752F1A"/>
    <w:rsid w:val="00753C67"/>
    <w:rsid w:val="007574C9"/>
    <w:rsid w:val="00757ADD"/>
    <w:rsid w:val="007619B8"/>
    <w:rsid w:val="0076228D"/>
    <w:rsid w:val="00762486"/>
    <w:rsid w:val="00770D80"/>
    <w:rsid w:val="0077115D"/>
    <w:rsid w:val="00772A1D"/>
    <w:rsid w:val="00773212"/>
    <w:rsid w:val="007741C0"/>
    <w:rsid w:val="00776E7C"/>
    <w:rsid w:val="00780CE7"/>
    <w:rsid w:val="00780D8F"/>
    <w:rsid w:val="00781268"/>
    <w:rsid w:val="00781792"/>
    <w:rsid w:val="00784607"/>
    <w:rsid w:val="007854DD"/>
    <w:rsid w:val="00793B88"/>
    <w:rsid w:val="00796246"/>
    <w:rsid w:val="0079638B"/>
    <w:rsid w:val="0079723E"/>
    <w:rsid w:val="007974FB"/>
    <w:rsid w:val="007A3A84"/>
    <w:rsid w:val="007A443F"/>
    <w:rsid w:val="007B058A"/>
    <w:rsid w:val="007B099C"/>
    <w:rsid w:val="007B13EA"/>
    <w:rsid w:val="007B4AAD"/>
    <w:rsid w:val="007B4BE8"/>
    <w:rsid w:val="007B556A"/>
    <w:rsid w:val="007B6B92"/>
    <w:rsid w:val="007B7DB5"/>
    <w:rsid w:val="007C170A"/>
    <w:rsid w:val="007C1AE4"/>
    <w:rsid w:val="007C2295"/>
    <w:rsid w:val="007C3021"/>
    <w:rsid w:val="007C4A0E"/>
    <w:rsid w:val="007C60BE"/>
    <w:rsid w:val="007C7737"/>
    <w:rsid w:val="007C7ECA"/>
    <w:rsid w:val="007D1FCC"/>
    <w:rsid w:val="007D2020"/>
    <w:rsid w:val="007D4C8D"/>
    <w:rsid w:val="007D53DD"/>
    <w:rsid w:val="007D5EEF"/>
    <w:rsid w:val="007D60B2"/>
    <w:rsid w:val="007E22F9"/>
    <w:rsid w:val="007E765A"/>
    <w:rsid w:val="007F41AB"/>
    <w:rsid w:val="007F496E"/>
    <w:rsid w:val="007F4D45"/>
    <w:rsid w:val="007F5D7A"/>
    <w:rsid w:val="00801A0A"/>
    <w:rsid w:val="008039D9"/>
    <w:rsid w:val="008069A0"/>
    <w:rsid w:val="00810BE8"/>
    <w:rsid w:val="0081391E"/>
    <w:rsid w:val="00814AFE"/>
    <w:rsid w:val="00815A27"/>
    <w:rsid w:val="00816CFC"/>
    <w:rsid w:val="0082036B"/>
    <w:rsid w:val="00820A93"/>
    <w:rsid w:val="00821A2B"/>
    <w:rsid w:val="00824AA9"/>
    <w:rsid w:val="008266D7"/>
    <w:rsid w:val="0083082B"/>
    <w:rsid w:val="00830AF1"/>
    <w:rsid w:val="008310D6"/>
    <w:rsid w:val="00832088"/>
    <w:rsid w:val="00832C11"/>
    <w:rsid w:val="00833348"/>
    <w:rsid w:val="00834767"/>
    <w:rsid w:val="00836532"/>
    <w:rsid w:val="008366DE"/>
    <w:rsid w:val="00837D46"/>
    <w:rsid w:val="00837FDE"/>
    <w:rsid w:val="00841406"/>
    <w:rsid w:val="00845AC2"/>
    <w:rsid w:val="008470BB"/>
    <w:rsid w:val="00850992"/>
    <w:rsid w:val="00853081"/>
    <w:rsid w:val="008540D4"/>
    <w:rsid w:val="0085561A"/>
    <w:rsid w:val="008565B5"/>
    <w:rsid w:val="0086477C"/>
    <w:rsid w:val="008673C4"/>
    <w:rsid w:val="00870319"/>
    <w:rsid w:val="008710DB"/>
    <w:rsid w:val="008711C9"/>
    <w:rsid w:val="00872562"/>
    <w:rsid w:val="008725BE"/>
    <w:rsid w:val="00872B28"/>
    <w:rsid w:val="00873072"/>
    <w:rsid w:val="008745A1"/>
    <w:rsid w:val="00875C90"/>
    <w:rsid w:val="0087670B"/>
    <w:rsid w:val="0088106B"/>
    <w:rsid w:val="00884491"/>
    <w:rsid w:val="008855E6"/>
    <w:rsid w:val="00886226"/>
    <w:rsid w:val="00886602"/>
    <w:rsid w:val="008872D7"/>
    <w:rsid w:val="00887951"/>
    <w:rsid w:val="0089293B"/>
    <w:rsid w:val="0089574B"/>
    <w:rsid w:val="008961CD"/>
    <w:rsid w:val="008A00DC"/>
    <w:rsid w:val="008A0758"/>
    <w:rsid w:val="008A0E0D"/>
    <w:rsid w:val="008A3081"/>
    <w:rsid w:val="008A4E0F"/>
    <w:rsid w:val="008A5ACD"/>
    <w:rsid w:val="008A5DFD"/>
    <w:rsid w:val="008A62B9"/>
    <w:rsid w:val="008A6A6B"/>
    <w:rsid w:val="008A7781"/>
    <w:rsid w:val="008A7EE3"/>
    <w:rsid w:val="008B1E6F"/>
    <w:rsid w:val="008B2928"/>
    <w:rsid w:val="008B53C3"/>
    <w:rsid w:val="008B5AF5"/>
    <w:rsid w:val="008B7830"/>
    <w:rsid w:val="008C1B4B"/>
    <w:rsid w:val="008C1B60"/>
    <w:rsid w:val="008C1D54"/>
    <w:rsid w:val="008C31A4"/>
    <w:rsid w:val="008C449A"/>
    <w:rsid w:val="008C4D57"/>
    <w:rsid w:val="008C663E"/>
    <w:rsid w:val="008C6971"/>
    <w:rsid w:val="008C7060"/>
    <w:rsid w:val="008C710C"/>
    <w:rsid w:val="008D24E3"/>
    <w:rsid w:val="008D2BB8"/>
    <w:rsid w:val="008D2FB3"/>
    <w:rsid w:val="008D43C4"/>
    <w:rsid w:val="008D4869"/>
    <w:rsid w:val="008D584B"/>
    <w:rsid w:val="008E0203"/>
    <w:rsid w:val="008E37D2"/>
    <w:rsid w:val="008E3FD4"/>
    <w:rsid w:val="008E4033"/>
    <w:rsid w:val="008E43D6"/>
    <w:rsid w:val="008E52E0"/>
    <w:rsid w:val="008F1E7B"/>
    <w:rsid w:val="008F4B21"/>
    <w:rsid w:val="008F4CAD"/>
    <w:rsid w:val="008F59F8"/>
    <w:rsid w:val="008F5E14"/>
    <w:rsid w:val="008F5F30"/>
    <w:rsid w:val="008F7D8F"/>
    <w:rsid w:val="009001EB"/>
    <w:rsid w:val="00901333"/>
    <w:rsid w:val="00902593"/>
    <w:rsid w:val="009029B8"/>
    <w:rsid w:val="0090454A"/>
    <w:rsid w:val="00904DDF"/>
    <w:rsid w:val="009071DB"/>
    <w:rsid w:val="00907879"/>
    <w:rsid w:val="00907D06"/>
    <w:rsid w:val="00907F2F"/>
    <w:rsid w:val="00910948"/>
    <w:rsid w:val="00911F4F"/>
    <w:rsid w:val="00912328"/>
    <w:rsid w:val="00913F10"/>
    <w:rsid w:val="009143BD"/>
    <w:rsid w:val="00915384"/>
    <w:rsid w:val="009159E3"/>
    <w:rsid w:val="00922503"/>
    <w:rsid w:val="009239F2"/>
    <w:rsid w:val="0092507E"/>
    <w:rsid w:val="00925198"/>
    <w:rsid w:val="00925DB8"/>
    <w:rsid w:val="0092657B"/>
    <w:rsid w:val="00926812"/>
    <w:rsid w:val="009271CB"/>
    <w:rsid w:val="00927E73"/>
    <w:rsid w:val="009313EA"/>
    <w:rsid w:val="00932CE0"/>
    <w:rsid w:val="00933927"/>
    <w:rsid w:val="009346B9"/>
    <w:rsid w:val="00937A8B"/>
    <w:rsid w:val="0094026D"/>
    <w:rsid w:val="0094132F"/>
    <w:rsid w:val="009427F1"/>
    <w:rsid w:val="009454D4"/>
    <w:rsid w:val="009476F1"/>
    <w:rsid w:val="00947984"/>
    <w:rsid w:val="0095066D"/>
    <w:rsid w:val="00950C59"/>
    <w:rsid w:val="0095216F"/>
    <w:rsid w:val="00952F8F"/>
    <w:rsid w:val="009546A1"/>
    <w:rsid w:val="009557F1"/>
    <w:rsid w:val="00956C90"/>
    <w:rsid w:val="0095737F"/>
    <w:rsid w:val="009600F7"/>
    <w:rsid w:val="00960A51"/>
    <w:rsid w:val="00965416"/>
    <w:rsid w:val="00965559"/>
    <w:rsid w:val="009667CD"/>
    <w:rsid w:val="0096713C"/>
    <w:rsid w:val="00967288"/>
    <w:rsid w:val="00967859"/>
    <w:rsid w:val="00971261"/>
    <w:rsid w:val="00971733"/>
    <w:rsid w:val="009724C8"/>
    <w:rsid w:val="009731EA"/>
    <w:rsid w:val="00973348"/>
    <w:rsid w:val="0097364B"/>
    <w:rsid w:val="00975DD9"/>
    <w:rsid w:val="00976C27"/>
    <w:rsid w:val="00977D31"/>
    <w:rsid w:val="0098038C"/>
    <w:rsid w:val="00980FB7"/>
    <w:rsid w:val="0098199C"/>
    <w:rsid w:val="00983593"/>
    <w:rsid w:val="00983FFF"/>
    <w:rsid w:val="009843EE"/>
    <w:rsid w:val="00985FDE"/>
    <w:rsid w:val="00986720"/>
    <w:rsid w:val="00986C19"/>
    <w:rsid w:val="0098785A"/>
    <w:rsid w:val="009909B5"/>
    <w:rsid w:val="00991376"/>
    <w:rsid w:val="00991C81"/>
    <w:rsid w:val="00993F75"/>
    <w:rsid w:val="00994BF2"/>
    <w:rsid w:val="0099640E"/>
    <w:rsid w:val="009A2270"/>
    <w:rsid w:val="009A23D0"/>
    <w:rsid w:val="009A2AEF"/>
    <w:rsid w:val="009A35C6"/>
    <w:rsid w:val="009A42C7"/>
    <w:rsid w:val="009A46F2"/>
    <w:rsid w:val="009B04B5"/>
    <w:rsid w:val="009B0647"/>
    <w:rsid w:val="009B09ED"/>
    <w:rsid w:val="009B186B"/>
    <w:rsid w:val="009B1F03"/>
    <w:rsid w:val="009B3519"/>
    <w:rsid w:val="009B38B5"/>
    <w:rsid w:val="009C0242"/>
    <w:rsid w:val="009C2C4E"/>
    <w:rsid w:val="009C3C0E"/>
    <w:rsid w:val="009C4056"/>
    <w:rsid w:val="009C457E"/>
    <w:rsid w:val="009C502B"/>
    <w:rsid w:val="009C53E2"/>
    <w:rsid w:val="009C5C23"/>
    <w:rsid w:val="009C77EB"/>
    <w:rsid w:val="009C7965"/>
    <w:rsid w:val="009C7B95"/>
    <w:rsid w:val="009D072C"/>
    <w:rsid w:val="009D31BF"/>
    <w:rsid w:val="009D5334"/>
    <w:rsid w:val="009D6596"/>
    <w:rsid w:val="009D6C07"/>
    <w:rsid w:val="009D6D59"/>
    <w:rsid w:val="009D75DE"/>
    <w:rsid w:val="009D7D3A"/>
    <w:rsid w:val="009D7DCB"/>
    <w:rsid w:val="009D7DF1"/>
    <w:rsid w:val="009E08EE"/>
    <w:rsid w:val="009E0E2C"/>
    <w:rsid w:val="009E17E8"/>
    <w:rsid w:val="009E26C4"/>
    <w:rsid w:val="009E4443"/>
    <w:rsid w:val="009E53BC"/>
    <w:rsid w:val="009E67F7"/>
    <w:rsid w:val="009E753D"/>
    <w:rsid w:val="009E7FED"/>
    <w:rsid w:val="009F1C04"/>
    <w:rsid w:val="009F213E"/>
    <w:rsid w:val="009F25E6"/>
    <w:rsid w:val="009F3B4B"/>
    <w:rsid w:val="009F3D8E"/>
    <w:rsid w:val="009F4003"/>
    <w:rsid w:val="009F42E3"/>
    <w:rsid w:val="009F4D2B"/>
    <w:rsid w:val="009F504F"/>
    <w:rsid w:val="009F54A4"/>
    <w:rsid w:val="009F5512"/>
    <w:rsid w:val="009F57B5"/>
    <w:rsid w:val="009F5C8D"/>
    <w:rsid w:val="009F631B"/>
    <w:rsid w:val="009F6CE1"/>
    <w:rsid w:val="00A00A69"/>
    <w:rsid w:val="00A015A5"/>
    <w:rsid w:val="00A030B8"/>
    <w:rsid w:val="00A049D6"/>
    <w:rsid w:val="00A04A64"/>
    <w:rsid w:val="00A0598C"/>
    <w:rsid w:val="00A05BE0"/>
    <w:rsid w:val="00A061BA"/>
    <w:rsid w:val="00A07319"/>
    <w:rsid w:val="00A0743A"/>
    <w:rsid w:val="00A07665"/>
    <w:rsid w:val="00A07935"/>
    <w:rsid w:val="00A103F1"/>
    <w:rsid w:val="00A11C7E"/>
    <w:rsid w:val="00A16CCD"/>
    <w:rsid w:val="00A2299B"/>
    <w:rsid w:val="00A2388C"/>
    <w:rsid w:val="00A23A4C"/>
    <w:rsid w:val="00A24280"/>
    <w:rsid w:val="00A2484A"/>
    <w:rsid w:val="00A24C8A"/>
    <w:rsid w:val="00A25650"/>
    <w:rsid w:val="00A26A18"/>
    <w:rsid w:val="00A26C94"/>
    <w:rsid w:val="00A2798B"/>
    <w:rsid w:val="00A338CD"/>
    <w:rsid w:val="00A35406"/>
    <w:rsid w:val="00A37E58"/>
    <w:rsid w:val="00A37FD4"/>
    <w:rsid w:val="00A41ADB"/>
    <w:rsid w:val="00A42FDE"/>
    <w:rsid w:val="00A434F5"/>
    <w:rsid w:val="00A45327"/>
    <w:rsid w:val="00A4663A"/>
    <w:rsid w:val="00A53EA5"/>
    <w:rsid w:val="00A548FD"/>
    <w:rsid w:val="00A56299"/>
    <w:rsid w:val="00A57BDF"/>
    <w:rsid w:val="00A60520"/>
    <w:rsid w:val="00A62AE2"/>
    <w:rsid w:val="00A63280"/>
    <w:rsid w:val="00A63562"/>
    <w:rsid w:val="00A638A2"/>
    <w:rsid w:val="00A64177"/>
    <w:rsid w:val="00A64753"/>
    <w:rsid w:val="00A64EEE"/>
    <w:rsid w:val="00A70BE6"/>
    <w:rsid w:val="00A71159"/>
    <w:rsid w:val="00A71163"/>
    <w:rsid w:val="00A7176B"/>
    <w:rsid w:val="00A72D04"/>
    <w:rsid w:val="00A7399A"/>
    <w:rsid w:val="00A73F9C"/>
    <w:rsid w:val="00A75A5D"/>
    <w:rsid w:val="00A76CE3"/>
    <w:rsid w:val="00A77ABD"/>
    <w:rsid w:val="00A81171"/>
    <w:rsid w:val="00A81DD1"/>
    <w:rsid w:val="00A8316B"/>
    <w:rsid w:val="00A83A16"/>
    <w:rsid w:val="00A83C29"/>
    <w:rsid w:val="00A85713"/>
    <w:rsid w:val="00A873F7"/>
    <w:rsid w:val="00A9031E"/>
    <w:rsid w:val="00A91720"/>
    <w:rsid w:val="00A91F0B"/>
    <w:rsid w:val="00A9211A"/>
    <w:rsid w:val="00A934CE"/>
    <w:rsid w:val="00A94572"/>
    <w:rsid w:val="00A96F4F"/>
    <w:rsid w:val="00A97C32"/>
    <w:rsid w:val="00A97DAB"/>
    <w:rsid w:val="00AA1B13"/>
    <w:rsid w:val="00AA236F"/>
    <w:rsid w:val="00AA2B65"/>
    <w:rsid w:val="00AA2C6C"/>
    <w:rsid w:val="00AB0F66"/>
    <w:rsid w:val="00AB3D8E"/>
    <w:rsid w:val="00AB4383"/>
    <w:rsid w:val="00AB602A"/>
    <w:rsid w:val="00AB7B15"/>
    <w:rsid w:val="00AC03CD"/>
    <w:rsid w:val="00AC0811"/>
    <w:rsid w:val="00AC4548"/>
    <w:rsid w:val="00AC70EE"/>
    <w:rsid w:val="00AD27E1"/>
    <w:rsid w:val="00AD39CC"/>
    <w:rsid w:val="00AD4C67"/>
    <w:rsid w:val="00AD4C6D"/>
    <w:rsid w:val="00AD4CB5"/>
    <w:rsid w:val="00AD5725"/>
    <w:rsid w:val="00AD5C02"/>
    <w:rsid w:val="00AD60AE"/>
    <w:rsid w:val="00AD6EC8"/>
    <w:rsid w:val="00AE2264"/>
    <w:rsid w:val="00AE23A9"/>
    <w:rsid w:val="00AE3312"/>
    <w:rsid w:val="00AE3A8D"/>
    <w:rsid w:val="00AE6241"/>
    <w:rsid w:val="00AE768F"/>
    <w:rsid w:val="00AE7993"/>
    <w:rsid w:val="00AF2612"/>
    <w:rsid w:val="00AF4057"/>
    <w:rsid w:val="00AF45A6"/>
    <w:rsid w:val="00AF4CEB"/>
    <w:rsid w:val="00AF5185"/>
    <w:rsid w:val="00AF78C0"/>
    <w:rsid w:val="00B005C4"/>
    <w:rsid w:val="00B01EE0"/>
    <w:rsid w:val="00B0226B"/>
    <w:rsid w:val="00B04B31"/>
    <w:rsid w:val="00B05DA4"/>
    <w:rsid w:val="00B064CA"/>
    <w:rsid w:val="00B0654F"/>
    <w:rsid w:val="00B07AAD"/>
    <w:rsid w:val="00B11A67"/>
    <w:rsid w:val="00B12341"/>
    <w:rsid w:val="00B13AC5"/>
    <w:rsid w:val="00B142E9"/>
    <w:rsid w:val="00B1449A"/>
    <w:rsid w:val="00B151F4"/>
    <w:rsid w:val="00B15E39"/>
    <w:rsid w:val="00B1631B"/>
    <w:rsid w:val="00B16DAC"/>
    <w:rsid w:val="00B16E12"/>
    <w:rsid w:val="00B202A1"/>
    <w:rsid w:val="00B20D0F"/>
    <w:rsid w:val="00B21CE7"/>
    <w:rsid w:val="00B24FF9"/>
    <w:rsid w:val="00B265E4"/>
    <w:rsid w:val="00B26AFF"/>
    <w:rsid w:val="00B27CBD"/>
    <w:rsid w:val="00B30144"/>
    <w:rsid w:val="00B3156C"/>
    <w:rsid w:val="00B315C3"/>
    <w:rsid w:val="00B31F6E"/>
    <w:rsid w:val="00B3313C"/>
    <w:rsid w:val="00B33EBB"/>
    <w:rsid w:val="00B34204"/>
    <w:rsid w:val="00B349D1"/>
    <w:rsid w:val="00B350E9"/>
    <w:rsid w:val="00B35446"/>
    <w:rsid w:val="00B36582"/>
    <w:rsid w:val="00B42EE8"/>
    <w:rsid w:val="00B436C2"/>
    <w:rsid w:val="00B437EA"/>
    <w:rsid w:val="00B45436"/>
    <w:rsid w:val="00B46613"/>
    <w:rsid w:val="00B46CA1"/>
    <w:rsid w:val="00B474D3"/>
    <w:rsid w:val="00B47594"/>
    <w:rsid w:val="00B556BC"/>
    <w:rsid w:val="00B564C7"/>
    <w:rsid w:val="00B56635"/>
    <w:rsid w:val="00B57899"/>
    <w:rsid w:val="00B6597E"/>
    <w:rsid w:val="00B65A5A"/>
    <w:rsid w:val="00B67491"/>
    <w:rsid w:val="00B67CAA"/>
    <w:rsid w:val="00B709F9"/>
    <w:rsid w:val="00B716E3"/>
    <w:rsid w:val="00B72547"/>
    <w:rsid w:val="00B728F7"/>
    <w:rsid w:val="00B75489"/>
    <w:rsid w:val="00B770DD"/>
    <w:rsid w:val="00B806F5"/>
    <w:rsid w:val="00B8329C"/>
    <w:rsid w:val="00B837DE"/>
    <w:rsid w:val="00B83B4F"/>
    <w:rsid w:val="00B83E2F"/>
    <w:rsid w:val="00B86047"/>
    <w:rsid w:val="00B872B3"/>
    <w:rsid w:val="00B92FA0"/>
    <w:rsid w:val="00B93840"/>
    <w:rsid w:val="00B97131"/>
    <w:rsid w:val="00B97589"/>
    <w:rsid w:val="00BA0396"/>
    <w:rsid w:val="00BA05C8"/>
    <w:rsid w:val="00BA2B74"/>
    <w:rsid w:val="00BA3672"/>
    <w:rsid w:val="00BA37F7"/>
    <w:rsid w:val="00BA3818"/>
    <w:rsid w:val="00BA4BF9"/>
    <w:rsid w:val="00BA4C8D"/>
    <w:rsid w:val="00BA5B91"/>
    <w:rsid w:val="00BB0DDC"/>
    <w:rsid w:val="00BB1D9B"/>
    <w:rsid w:val="00BB3365"/>
    <w:rsid w:val="00BB7522"/>
    <w:rsid w:val="00BC0FFF"/>
    <w:rsid w:val="00BC40CD"/>
    <w:rsid w:val="00BC41AA"/>
    <w:rsid w:val="00BC56F4"/>
    <w:rsid w:val="00BC6080"/>
    <w:rsid w:val="00BC69BA"/>
    <w:rsid w:val="00BC7D41"/>
    <w:rsid w:val="00BD16D1"/>
    <w:rsid w:val="00BD2044"/>
    <w:rsid w:val="00BD3697"/>
    <w:rsid w:val="00BD4BE4"/>
    <w:rsid w:val="00BD54E0"/>
    <w:rsid w:val="00BD6EA2"/>
    <w:rsid w:val="00BD77D5"/>
    <w:rsid w:val="00BE2892"/>
    <w:rsid w:val="00BE3D16"/>
    <w:rsid w:val="00BE4292"/>
    <w:rsid w:val="00BE42D3"/>
    <w:rsid w:val="00BE46D3"/>
    <w:rsid w:val="00BE59EC"/>
    <w:rsid w:val="00BF2A76"/>
    <w:rsid w:val="00BF2D8A"/>
    <w:rsid w:val="00BF3B96"/>
    <w:rsid w:val="00BF3F39"/>
    <w:rsid w:val="00BF409F"/>
    <w:rsid w:val="00BF55A4"/>
    <w:rsid w:val="00BF755A"/>
    <w:rsid w:val="00BF764F"/>
    <w:rsid w:val="00C00CF0"/>
    <w:rsid w:val="00C0200D"/>
    <w:rsid w:val="00C0402F"/>
    <w:rsid w:val="00C04D91"/>
    <w:rsid w:val="00C10E3A"/>
    <w:rsid w:val="00C1363A"/>
    <w:rsid w:val="00C1458F"/>
    <w:rsid w:val="00C149F0"/>
    <w:rsid w:val="00C21644"/>
    <w:rsid w:val="00C2173E"/>
    <w:rsid w:val="00C23384"/>
    <w:rsid w:val="00C2388E"/>
    <w:rsid w:val="00C23C41"/>
    <w:rsid w:val="00C2678A"/>
    <w:rsid w:val="00C306F7"/>
    <w:rsid w:val="00C32496"/>
    <w:rsid w:val="00C33003"/>
    <w:rsid w:val="00C33EC5"/>
    <w:rsid w:val="00C35C41"/>
    <w:rsid w:val="00C3668B"/>
    <w:rsid w:val="00C36806"/>
    <w:rsid w:val="00C41C2F"/>
    <w:rsid w:val="00C41CAD"/>
    <w:rsid w:val="00C43B77"/>
    <w:rsid w:val="00C44CDC"/>
    <w:rsid w:val="00C45AF5"/>
    <w:rsid w:val="00C46459"/>
    <w:rsid w:val="00C50CBF"/>
    <w:rsid w:val="00C53EEE"/>
    <w:rsid w:val="00C548FD"/>
    <w:rsid w:val="00C54C6D"/>
    <w:rsid w:val="00C54EB7"/>
    <w:rsid w:val="00C5639F"/>
    <w:rsid w:val="00C568A0"/>
    <w:rsid w:val="00C56AAF"/>
    <w:rsid w:val="00C57563"/>
    <w:rsid w:val="00C62B49"/>
    <w:rsid w:val="00C651C8"/>
    <w:rsid w:val="00C6540D"/>
    <w:rsid w:val="00C678F0"/>
    <w:rsid w:val="00C67BBE"/>
    <w:rsid w:val="00C72C6A"/>
    <w:rsid w:val="00C75932"/>
    <w:rsid w:val="00C80132"/>
    <w:rsid w:val="00C83C4B"/>
    <w:rsid w:val="00C84A61"/>
    <w:rsid w:val="00C90483"/>
    <w:rsid w:val="00C94FBB"/>
    <w:rsid w:val="00C951FB"/>
    <w:rsid w:val="00C97969"/>
    <w:rsid w:val="00CA013F"/>
    <w:rsid w:val="00CA0D82"/>
    <w:rsid w:val="00CA1E9A"/>
    <w:rsid w:val="00CA5049"/>
    <w:rsid w:val="00CA5560"/>
    <w:rsid w:val="00CA75AD"/>
    <w:rsid w:val="00CA7F6B"/>
    <w:rsid w:val="00CB184B"/>
    <w:rsid w:val="00CB1D3E"/>
    <w:rsid w:val="00CB20E5"/>
    <w:rsid w:val="00CB423E"/>
    <w:rsid w:val="00CB5AE9"/>
    <w:rsid w:val="00CB5CC5"/>
    <w:rsid w:val="00CC1226"/>
    <w:rsid w:val="00CC2784"/>
    <w:rsid w:val="00CC7686"/>
    <w:rsid w:val="00CC7ABB"/>
    <w:rsid w:val="00CD05E6"/>
    <w:rsid w:val="00CD3F94"/>
    <w:rsid w:val="00CD6027"/>
    <w:rsid w:val="00CE26EB"/>
    <w:rsid w:val="00CE3D97"/>
    <w:rsid w:val="00CE45C6"/>
    <w:rsid w:val="00CE4667"/>
    <w:rsid w:val="00CE5F3D"/>
    <w:rsid w:val="00CE6306"/>
    <w:rsid w:val="00CE635B"/>
    <w:rsid w:val="00CE7778"/>
    <w:rsid w:val="00CE7D6A"/>
    <w:rsid w:val="00CF2DAC"/>
    <w:rsid w:val="00CF4026"/>
    <w:rsid w:val="00CF4862"/>
    <w:rsid w:val="00CF5BE3"/>
    <w:rsid w:val="00D06B31"/>
    <w:rsid w:val="00D1250B"/>
    <w:rsid w:val="00D13F64"/>
    <w:rsid w:val="00D1593F"/>
    <w:rsid w:val="00D201D3"/>
    <w:rsid w:val="00D20751"/>
    <w:rsid w:val="00D2368A"/>
    <w:rsid w:val="00D25758"/>
    <w:rsid w:val="00D26503"/>
    <w:rsid w:val="00D313F8"/>
    <w:rsid w:val="00D348FA"/>
    <w:rsid w:val="00D34F6A"/>
    <w:rsid w:val="00D3507D"/>
    <w:rsid w:val="00D35F1A"/>
    <w:rsid w:val="00D37523"/>
    <w:rsid w:val="00D40448"/>
    <w:rsid w:val="00D4057F"/>
    <w:rsid w:val="00D415D3"/>
    <w:rsid w:val="00D431FE"/>
    <w:rsid w:val="00D4324E"/>
    <w:rsid w:val="00D43B3F"/>
    <w:rsid w:val="00D43D27"/>
    <w:rsid w:val="00D45402"/>
    <w:rsid w:val="00D46A07"/>
    <w:rsid w:val="00D500B7"/>
    <w:rsid w:val="00D50640"/>
    <w:rsid w:val="00D51E46"/>
    <w:rsid w:val="00D5291C"/>
    <w:rsid w:val="00D53AE5"/>
    <w:rsid w:val="00D54145"/>
    <w:rsid w:val="00D5422E"/>
    <w:rsid w:val="00D55225"/>
    <w:rsid w:val="00D558E6"/>
    <w:rsid w:val="00D569AB"/>
    <w:rsid w:val="00D578E2"/>
    <w:rsid w:val="00D613DC"/>
    <w:rsid w:val="00D614A6"/>
    <w:rsid w:val="00D64004"/>
    <w:rsid w:val="00D652F4"/>
    <w:rsid w:val="00D65CAB"/>
    <w:rsid w:val="00D66B6C"/>
    <w:rsid w:val="00D71629"/>
    <w:rsid w:val="00D72F70"/>
    <w:rsid w:val="00D730E1"/>
    <w:rsid w:val="00D733EE"/>
    <w:rsid w:val="00D7440A"/>
    <w:rsid w:val="00D74896"/>
    <w:rsid w:val="00D74F7F"/>
    <w:rsid w:val="00D753F0"/>
    <w:rsid w:val="00D75E63"/>
    <w:rsid w:val="00D80683"/>
    <w:rsid w:val="00D8097A"/>
    <w:rsid w:val="00D809F7"/>
    <w:rsid w:val="00D81895"/>
    <w:rsid w:val="00D83AEF"/>
    <w:rsid w:val="00D85CE0"/>
    <w:rsid w:val="00D90AB5"/>
    <w:rsid w:val="00D92A14"/>
    <w:rsid w:val="00D93D67"/>
    <w:rsid w:val="00D94F53"/>
    <w:rsid w:val="00D97568"/>
    <w:rsid w:val="00DA1004"/>
    <w:rsid w:val="00DA194C"/>
    <w:rsid w:val="00DA2A89"/>
    <w:rsid w:val="00DA2F2C"/>
    <w:rsid w:val="00DA3715"/>
    <w:rsid w:val="00DB1000"/>
    <w:rsid w:val="00DB126C"/>
    <w:rsid w:val="00DB467A"/>
    <w:rsid w:val="00DB62D3"/>
    <w:rsid w:val="00DB7429"/>
    <w:rsid w:val="00DB7D92"/>
    <w:rsid w:val="00DC0595"/>
    <w:rsid w:val="00DC260B"/>
    <w:rsid w:val="00DC2696"/>
    <w:rsid w:val="00DC4B20"/>
    <w:rsid w:val="00DC5826"/>
    <w:rsid w:val="00DC611E"/>
    <w:rsid w:val="00DC79D3"/>
    <w:rsid w:val="00DD3155"/>
    <w:rsid w:val="00DD4D83"/>
    <w:rsid w:val="00DD7FA3"/>
    <w:rsid w:val="00DE0A64"/>
    <w:rsid w:val="00DE0EBF"/>
    <w:rsid w:val="00DE1403"/>
    <w:rsid w:val="00DE1908"/>
    <w:rsid w:val="00DE49ED"/>
    <w:rsid w:val="00DE5115"/>
    <w:rsid w:val="00DE6168"/>
    <w:rsid w:val="00DE79BF"/>
    <w:rsid w:val="00DE79D2"/>
    <w:rsid w:val="00DF0202"/>
    <w:rsid w:val="00DF5A49"/>
    <w:rsid w:val="00DF642F"/>
    <w:rsid w:val="00DF7B8E"/>
    <w:rsid w:val="00E001F1"/>
    <w:rsid w:val="00E02475"/>
    <w:rsid w:val="00E036CB"/>
    <w:rsid w:val="00E05222"/>
    <w:rsid w:val="00E05F82"/>
    <w:rsid w:val="00E06CD2"/>
    <w:rsid w:val="00E0706D"/>
    <w:rsid w:val="00E1086B"/>
    <w:rsid w:val="00E111A2"/>
    <w:rsid w:val="00E11B91"/>
    <w:rsid w:val="00E16900"/>
    <w:rsid w:val="00E17810"/>
    <w:rsid w:val="00E206C2"/>
    <w:rsid w:val="00E20B4D"/>
    <w:rsid w:val="00E20E1C"/>
    <w:rsid w:val="00E213E0"/>
    <w:rsid w:val="00E225E5"/>
    <w:rsid w:val="00E24C9B"/>
    <w:rsid w:val="00E26302"/>
    <w:rsid w:val="00E2660C"/>
    <w:rsid w:val="00E27B96"/>
    <w:rsid w:val="00E30736"/>
    <w:rsid w:val="00E312CB"/>
    <w:rsid w:val="00E319C7"/>
    <w:rsid w:val="00E34921"/>
    <w:rsid w:val="00E359DE"/>
    <w:rsid w:val="00E35E48"/>
    <w:rsid w:val="00E37735"/>
    <w:rsid w:val="00E37962"/>
    <w:rsid w:val="00E37BFA"/>
    <w:rsid w:val="00E37CCF"/>
    <w:rsid w:val="00E47104"/>
    <w:rsid w:val="00E5084F"/>
    <w:rsid w:val="00E51A55"/>
    <w:rsid w:val="00E52A9C"/>
    <w:rsid w:val="00E53A18"/>
    <w:rsid w:val="00E550DE"/>
    <w:rsid w:val="00E558A9"/>
    <w:rsid w:val="00E56952"/>
    <w:rsid w:val="00E576CA"/>
    <w:rsid w:val="00E608A5"/>
    <w:rsid w:val="00E60B57"/>
    <w:rsid w:val="00E62C2C"/>
    <w:rsid w:val="00E728FA"/>
    <w:rsid w:val="00E72F62"/>
    <w:rsid w:val="00E73ED7"/>
    <w:rsid w:val="00E74956"/>
    <w:rsid w:val="00E75A81"/>
    <w:rsid w:val="00E7617B"/>
    <w:rsid w:val="00E7638B"/>
    <w:rsid w:val="00E76AEF"/>
    <w:rsid w:val="00E8010F"/>
    <w:rsid w:val="00E8015C"/>
    <w:rsid w:val="00E80353"/>
    <w:rsid w:val="00E80B84"/>
    <w:rsid w:val="00E80C62"/>
    <w:rsid w:val="00E8200B"/>
    <w:rsid w:val="00E82B65"/>
    <w:rsid w:val="00E83E0B"/>
    <w:rsid w:val="00E857E7"/>
    <w:rsid w:val="00E860CC"/>
    <w:rsid w:val="00E866F5"/>
    <w:rsid w:val="00E90A60"/>
    <w:rsid w:val="00E947EA"/>
    <w:rsid w:val="00EA278E"/>
    <w:rsid w:val="00EA2830"/>
    <w:rsid w:val="00EA3839"/>
    <w:rsid w:val="00EA385E"/>
    <w:rsid w:val="00EA564D"/>
    <w:rsid w:val="00EA7645"/>
    <w:rsid w:val="00EB050F"/>
    <w:rsid w:val="00EB11AC"/>
    <w:rsid w:val="00EC0D5C"/>
    <w:rsid w:val="00EC10F0"/>
    <w:rsid w:val="00EC16C3"/>
    <w:rsid w:val="00EC25BC"/>
    <w:rsid w:val="00EC28F1"/>
    <w:rsid w:val="00EC373A"/>
    <w:rsid w:val="00EC43C7"/>
    <w:rsid w:val="00EC5036"/>
    <w:rsid w:val="00EC69EE"/>
    <w:rsid w:val="00EC6BEC"/>
    <w:rsid w:val="00EC746E"/>
    <w:rsid w:val="00ED07A9"/>
    <w:rsid w:val="00ED2B6B"/>
    <w:rsid w:val="00ED3556"/>
    <w:rsid w:val="00ED3B7D"/>
    <w:rsid w:val="00ED5156"/>
    <w:rsid w:val="00ED59C4"/>
    <w:rsid w:val="00ED5E04"/>
    <w:rsid w:val="00ED6932"/>
    <w:rsid w:val="00EE29F1"/>
    <w:rsid w:val="00EE3932"/>
    <w:rsid w:val="00EE4F7A"/>
    <w:rsid w:val="00EE7772"/>
    <w:rsid w:val="00EE79FC"/>
    <w:rsid w:val="00EF00E1"/>
    <w:rsid w:val="00EF0577"/>
    <w:rsid w:val="00EF43D4"/>
    <w:rsid w:val="00EF4400"/>
    <w:rsid w:val="00EF61A5"/>
    <w:rsid w:val="00F00D22"/>
    <w:rsid w:val="00F0639A"/>
    <w:rsid w:val="00F0673F"/>
    <w:rsid w:val="00F06929"/>
    <w:rsid w:val="00F075DD"/>
    <w:rsid w:val="00F077A5"/>
    <w:rsid w:val="00F106EB"/>
    <w:rsid w:val="00F150EF"/>
    <w:rsid w:val="00F1548C"/>
    <w:rsid w:val="00F1571A"/>
    <w:rsid w:val="00F15857"/>
    <w:rsid w:val="00F1629C"/>
    <w:rsid w:val="00F169BB"/>
    <w:rsid w:val="00F22057"/>
    <w:rsid w:val="00F244E8"/>
    <w:rsid w:val="00F25A3D"/>
    <w:rsid w:val="00F26731"/>
    <w:rsid w:val="00F27484"/>
    <w:rsid w:val="00F30DE2"/>
    <w:rsid w:val="00F3336D"/>
    <w:rsid w:val="00F34548"/>
    <w:rsid w:val="00F35F59"/>
    <w:rsid w:val="00F37E3F"/>
    <w:rsid w:val="00F41187"/>
    <w:rsid w:val="00F415E4"/>
    <w:rsid w:val="00F4168D"/>
    <w:rsid w:val="00F430F9"/>
    <w:rsid w:val="00F44812"/>
    <w:rsid w:val="00F468DE"/>
    <w:rsid w:val="00F50AE0"/>
    <w:rsid w:val="00F52BE1"/>
    <w:rsid w:val="00F52DBE"/>
    <w:rsid w:val="00F52F6A"/>
    <w:rsid w:val="00F648C2"/>
    <w:rsid w:val="00F64EAC"/>
    <w:rsid w:val="00F64FA9"/>
    <w:rsid w:val="00F659C5"/>
    <w:rsid w:val="00F66E1F"/>
    <w:rsid w:val="00F67025"/>
    <w:rsid w:val="00F7000F"/>
    <w:rsid w:val="00F717EF"/>
    <w:rsid w:val="00F7235B"/>
    <w:rsid w:val="00F72F02"/>
    <w:rsid w:val="00F74243"/>
    <w:rsid w:val="00F75F3D"/>
    <w:rsid w:val="00F769BA"/>
    <w:rsid w:val="00F76EE1"/>
    <w:rsid w:val="00F81288"/>
    <w:rsid w:val="00F815AF"/>
    <w:rsid w:val="00F81664"/>
    <w:rsid w:val="00F81B4D"/>
    <w:rsid w:val="00F86E8B"/>
    <w:rsid w:val="00F87E11"/>
    <w:rsid w:val="00F9083D"/>
    <w:rsid w:val="00F90D0A"/>
    <w:rsid w:val="00F917C3"/>
    <w:rsid w:val="00F95153"/>
    <w:rsid w:val="00F96C5E"/>
    <w:rsid w:val="00F96F08"/>
    <w:rsid w:val="00FA2CF9"/>
    <w:rsid w:val="00FA388B"/>
    <w:rsid w:val="00FA44C2"/>
    <w:rsid w:val="00FA69A3"/>
    <w:rsid w:val="00FB06FB"/>
    <w:rsid w:val="00FB11F5"/>
    <w:rsid w:val="00FB1389"/>
    <w:rsid w:val="00FB3720"/>
    <w:rsid w:val="00FB4E3C"/>
    <w:rsid w:val="00FB4E67"/>
    <w:rsid w:val="00FB5654"/>
    <w:rsid w:val="00FB5C74"/>
    <w:rsid w:val="00FB67B2"/>
    <w:rsid w:val="00FC2489"/>
    <w:rsid w:val="00FC2CD1"/>
    <w:rsid w:val="00FC3BD3"/>
    <w:rsid w:val="00FC5255"/>
    <w:rsid w:val="00FC6A9F"/>
    <w:rsid w:val="00FD12F1"/>
    <w:rsid w:val="00FD2924"/>
    <w:rsid w:val="00FD3409"/>
    <w:rsid w:val="00FD5BA9"/>
    <w:rsid w:val="00FD7059"/>
    <w:rsid w:val="00FD74A6"/>
    <w:rsid w:val="00FE14F9"/>
    <w:rsid w:val="00FE249E"/>
    <w:rsid w:val="00FE2B2A"/>
    <w:rsid w:val="00FE4A81"/>
    <w:rsid w:val="00FE70F3"/>
    <w:rsid w:val="00FF0691"/>
    <w:rsid w:val="00FF18FE"/>
    <w:rsid w:val="00FF2302"/>
    <w:rsid w:val="00FF29BB"/>
    <w:rsid w:val="00FF3480"/>
    <w:rsid w:val="00FF38A4"/>
    <w:rsid w:val="00FF6B5C"/>
    <w:rsid w:val="00FF7752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CA0A3"/>
  <w15:docId w15:val="{F57D1406-43FE-47BA-9260-83816250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D60B2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rsid w:val="00200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59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5926"/>
  </w:style>
  <w:style w:type="paragraph" w:styleId="Pidipagina">
    <w:name w:val="footer"/>
    <w:basedOn w:val="Normale"/>
    <w:link w:val="PidipaginaCarattere"/>
    <w:uiPriority w:val="99"/>
    <w:unhideWhenUsed/>
    <w:rsid w:val="002F59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59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5926"/>
    <w:rPr>
      <w:rFonts w:ascii="Tahoma" w:hAnsi="Tahoma" w:cs="Tahoma"/>
      <w:sz w:val="16"/>
      <w:szCs w:val="16"/>
    </w:rPr>
  </w:style>
  <w:style w:type="paragraph" w:styleId="Paragrafoelenco">
    <w:name w:val="List Paragraph"/>
    <w:aliases w:val="EL Paragrafo elenco,Paragrafo elenco puntato,List Bulletized,Paragrafo,lp1,Bulleted Text,Bullet OSM,1st Bullet Point,TOC style,Heading Bullet,Bullet List,FooterText,Proposal Bullet List,Content,Barclays Question,Table,YC Bulet,titolo 2"/>
    <w:basedOn w:val="Normale"/>
    <w:link w:val="ParagrafoelencoCarattere"/>
    <w:uiPriority w:val="34"/>
    <w:qFormat/>
    <w:rsid w:val="0001407E"/>
    <w:pPr>
      <w:ind w:left="720"/>
      <w:contextualSpacing/>
    </w:pPr>
  </w:style>
  <w:style w:type="character" w:styleId="Numeropagina">
    <w:name w:val="page number"/>
    <w:basedOn w:val="Carpredefinitoparagrafo"/>
    <w:rsid w:val="00A94572"/>
  </w:style>
  <w:style w:type="character" w:styleId="Collegamentoipertestuale">
    <w:name w:val="Hyperlink"/>
    <w:basedOn w:val="Carpredefinitoparagrafo"/>
    <w:uiPriority w:val="99"/>
    <w:unhideWhenUsed/>
    <w:rsid w:val="00387FA0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752F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rsid w:val="003503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Nessunelenco"/>
    <w:rsid w:val="00350338"/>
    <w:pPr>
      <w:numPr>
        <w:numId w:val="1"/>
      </w:numPr>
    </w:pPr>
  </w:style>
  <w:style w:type="numbering" w:customStyle="1" w:styleId="List1">
    <w:name w:val="List 1"/>
    <w:basedOn w:val="Nessunelenco"/>
    <w:rsid w:val="00350338"/>
    <w:pPr>
      <w:numPr>
        <w:numId w:val="2"/>
      </w:numPr>
    </w:pPr>
  </w:style>
  <w:style w:type="numbering" w:customStyle="1" w:styleId="Elenco21">
    <w:name w:val="Elenco 21"/>
    <w:basedOn w:val="Nessunelenco"/>
    <w:rsid w:val="00350338"/>
    <w:pPr>
      <w:numPr>
        <w:numId w:val="3"/>
      </w:numPr>
    </w:pPr>
  </w:style>
  <w:style w:type="numbering" w:customStyle="1" w:styleId="Elenco31">
    <w:name w:val="Elenco 31"/>
    <w:basedOn w:val="Nessunelenco"/>
    <w:rsid w:val="00350338"/>
    <w:pPr>
      <w:numPr>
        <w:numId w:val="4"/>
      </w:numPr>
    </w:pPr>
  </w:style>
  <w:style w:type="numbering" w:customStyle="1" w:styleId="Elenco41">
    <w:name w:val="Elenco 41"/>
    <w:basedOn w:val="Nessunelenco"/>
    <w:rsid w:val="00350338"/>
    <w:pPr>
      <w:numPr>
        <w:numId w:val="6"/>
      </w:numPr>
    </w:pPr>
  </w:style>
  <w:style w:type="numbering" w:customStyle="1" w:styleId="Elenco51">
    <w:name w:val="Elenco 51"/>
    <w:basedOn w:val="Nessunelenco"/>
    <w:rsid w:val="00350338"/>
    <w:pPr>
      <w:numPr>
        <w:numId w:val="5"/>
      </w:numPr>
    </w:pPr>
  </w:style>
  <w:style w:type="numbering" w:customStyle="1" w:styleId="List6">
    <w:name w:val="List 6"/>
    <w:basedOn w:val="Nessunelenco"/>
    <w:rsid w:val="00350338"/>
    <w:pPr>
      <w:numPr>
        <w:numId w:val="7"/>
      </w:numPr>
    </w:pPr>
  </w:style>
  <w:style w:type="numbering" w:customStyle="1" w:styleId="Trattino">
    <w:name w:val="Trattino"/>
    <w:rsid w:val="00DB126C"/>
    <w:pPr>
      <w:numPr>
        <w:numId w:val="8"/>
      </w:numPr>
    </w:pPr>
  </w:style>
  <w:style w:type="paragraph" w:customStyle="1" w:styleId="Stiletabella2">
    <w:name w:val="Stile tabella 2"/>
    <w:rsid w:val="00B92F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0"/>
      <w:szCs w:val="20"/>
      <w:bdr w:val="nil"/>
    </w:rPr>
  </w:style>
  <w:style w:type="character" w:styleId="Rimandocommento">
    <w:name w:val="annotation reference"/>
    <w:basedOn w:val="Carpredefinitoparagrafo"/>
    <w:unhideWhenUsed/>
    <w:rsid w:val="00E53A1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E53A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E53A1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E53A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E53A18"/>
    <w:rPr>
      <w:b/>
      <w:bCs/>
      <w:sz w:val="20"/>
      <w:szCs w:val="20"/>
      <w:lang w:eastAsia="en-US"/>
    </w:rPr>
  </w:style>
  <w:style w:type="paragraph" w:styleId="Revisione">
    <w:name w:val="Revision"/>
    <w:hidden/>
    <w:semiHidden/>
    <w:rsid w:val="00E53A18"/>
    <w:rPr>
      <w:sz w:val="22"/>
      <w:szCs w:val="22"/>
      <w:lang w:eastAsia="en-US"/>
    </w:rPr>
  </w:style>
  <w:style w:type="character" w:customStyle="1" w:styleId="Nessuno">
    <w:name w:val="Nessuno"/>
    <w:rsid w:val="00BC7D41"/>
    <w:rPr>
      <w:lang w:val="it-IT"/>
    </w:rPr>
  </w:style>
  <w:style w:type="numbering" w:customStyle="1" w:styleId="Stileimportato1">
    <w:name w:val="Stile importato 1"/>
    <w:rsid w:val="00BC7D41"/>
    <w:pPr>
      <w:numPr>
        <w:numId w:val="9"/>
      </w:numPr>
    </w:pPr>
  </w:style>
  <w:style w:type="paragraph" w:styleId="Sommario1">
    <w:name w:val="toc 1"/>
    <w:basedOn w:val="Normale"/>
    <w:next w:val="Normale"/>
    <w:autoRedefine/>
    <w:uiPriority w:val="39"/>
    <w:rsid w:val="009F3D8E"/>
    <w:pPr>
      <w:tabs>
        <w:tab w:val="left" w:pos="284"/>
        <w:tab w:val="right" w:leader="dot" w:pos="8931"/>
      </w:tabs>
      <w:spacing w:after="80" w:line="240" w:lineRule="atLeast"/>
    </w:pPr>
    <w:rPr>
      <w:rFonts w:ascii="Times New Roman" w:hAnsi="Times New Roman"/>
      <w:b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200B78"/>
    <w:pPr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  <w:jc w:val="both"/>
    </w:pPr>
    <w:rPr>
      <w:rFonts w:ascii="Times New Roman" w:hAnsi="Times New Roman"/>
      <w:i/>
      <w:noProof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200B7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B78"/>
    <w:pPr>
      <w:spacing w:before="48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customStyle="1" w:styleId="Default">
    <w:name w:val="Default"/>
    <w:rsid w:val="009C502B"/>
    <w:pPr>
      <w:autoSpaceDE w:val="0"/>
      <w:autoSpaceDN w:val="0"/>
      <w:adjustRightInd w:val="0"/>
    </w:pPr>
    <w:rPr>
      <w:rFonts w:cs="Calibri"/>
      <w:color w:val="000000"/>
    </w:rPr>
  </w:style>
  <w:style w:type="character" w:customStyle="1" w:styleId="ParagrafoelencoCarattere">
    <w:name w:val="Paragrafo elenco Carattere"/>
    <w:aliases w:val="EL Paragrafo elenco Carattere,Paragrafo elenco puntato Carattere,List Bulletized Carattere,Paragrafo Carattere,lp1 Carattere,Bulleted Text Carattere,Bullet OSM Carattere,1st Bullet Point Carattere,TOC style Carattere"/>
    <w:link w:val="Paragrafoelenco"/>
    <w:uiPriority w:val="34"/>
    <w:qFormat/>
    <w:rsid w:val="004C0F77"/>
    <w:rPr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rsid w:val="00BA37F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A37F7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eWeb">
    <w:name w:val="Normal (Web)"/>
    <w:basedOn w:val="Normale"/>
    <w:uiPriority w:val="99"/>
    <w:semiHidden/>
    <w:unhideWhenUsed/>
    <w:rsid w:val="00095C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068D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068DE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semiHidden/>
    <w:unhideWhenUsed/>
    <w:rsid w:val="000068DE"/>
    <w:rPr>
      <w:vertAlign w:val="superscript"/>
    </w:rPr>
  </w:style>
  <w:style w:type="character" w:customStyle="1" w:styleId="cf01">
    <w:name w:val="cf01"/>
    <w:basedOn w:val="Carpredefinitoparagrafo"/>
    <w:rsid w:val="00581BE9"/>
    <w:rPr>
      <w:rFonts w:ascii="Segoe UI" w:hAnsi="Segoe UI" w:cs="Segoe UI" w:hint="default"/>
      <w:sz w:val="18"/>
      <w:szCs w:val="18"/>
    </w:rPr>
  </w:style>
  <w:style w:type="paragraph" w:styleId="Nessunaspaziatura">
    <w:name w:val="No Spacing"/>
    <w:uiPriority w:val="1"/>
    <w:qFormat/>
    <w:rsid w:val="00D53AE5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92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319">
              <w:marLeft w:val="2475"/>
              <w:marRight w:val="24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98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1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830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47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94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71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60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28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4038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5809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8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0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095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8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8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69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919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393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95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264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55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082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343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08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7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288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2793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52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1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796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1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432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3019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57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01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7788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463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78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496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91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4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7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059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0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24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36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5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86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6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59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6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FC4B5-737C-134C-AD91-E002ABD1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MEMORIA per il Consiglio di Amministrazione Coni Servizi S.p.a. del 10 Marzo 2009 Internazionali BNL d’Italia</vt:lpstr>
    </vt:vector>
  </TitlesOfParts>
  <Company>Acer</Company>
  <LinksUpToDate>false</LinksUpToDate>
  <CharactersWithSpaces>13781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 per il Consiglio di Amministrazione Coni Servizi S.p.a. del 10 Marzo 2009 Internazionali BNL d’Italia</dc:title>
  <dc:creator>Valued Acer Customer</dc:creator>
  <cp:lastModifiedBy>Mannucci Gabriele</cp:lastModifiedBy>
  <cp:revision>6</cp:revision>
  <cp:lastPrinted>2020-04-21T09:39:00Z</cp:lastPrinted>
  <dcterms:created xsi:type="dcterms:W3CDTF">2024-03-14T11:43:00Z</dcterms:created>
  <dcterms:modified xsi:type="dcterms:W3CDTF">2024-03-20T10:22:00Z</dcterms:modified>
</cp:coreProperties>
</file>